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855" w:type="dxa"/>
        <w:tblCellSpacing w:w="15" w:type="dxa"/>
        <w:tblBorders>
          <w:top w:val="single" w:sz="6" w:space="0" w:color="AADDAA"/>
          <w:left w:val="single" w:sz="6" w:space="0" w:color="AADDAA"/>
          <w:bottom w:val="single" w:sz="6" w:space="0" w:color="AADDAA"/>
          <w:right w:val="single" w:sz="6" w:space="0" w:color="AADDAA"/>
        </w:tblBorders>
        <w:shd w:val="clear" w:color="auto" w:fill="E4F2E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2"/>
        <w:gridCol w:w="4703"/>
      </w:tblGrid>
      <w:tr w:rsidR="00666CD0" w:rsidRPr="00666CD0" w:rsidTr="00666CD0">
        <w:trPr>
          <w:tblCellSpacing w:w="15" w:type="dxa"/>
        </w:trPr>
        <w:tc>
          <w:tcPr>
            <w:tcW w:w="11220" w:type="dxa"/>
            <w:shd w:val="clear" w:color="auto" w:fill="E4F2E4"/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666CD0">
              <w:rPr>
                <w:rFonts w:ascii="Arial" w:eastAsia="Times New Roman" w:hAnsi="Arial" w:cs="Arial"/>
                <w:b/>
                <w:bCs/>
                <w:color w:val="222222"/>
              </w:rPr>
              <w:t>Невесомый порог : Проблемы использования противогазных СИЗ органов дыхания</w:t>
            </w:r>
            <w:r w:rsidRPr="00666CD0">
              <w:rPr>
                <w:rFonts w:ascii="Arial" w:eastAsia="Times New Roman" w:hAnsi="Arial" w:cs="Arial"/>
                <w:color w:val="222222"/>
              </w:rPr>
              <w:br/>
            </w:r>
            <w:r w:rsidRPr="00666CD0">
              <w:rPr>
                <w:rFonts w:ascii="Arial" w:eastAsia="Times New Roman" w:hAnsi="Arial" w:cs="Arial"/>
                <w:i/>
                <w:iCs/>
                <w:color w:val="222222"/>
              </w:rPr>
              <w:t>авторы: Капцов Валерий Александрович, Чиркин Александр Вячеславович</w:t>
            </w:r>
          </w:p>
        </w:tc>
        <w:tc>
          <w:tcPr>
            <w:tcW w:w="3705" w:type="dxa"/>
            <w:shd w:val="clear" w:color="auto" w:fill="E4F2E4"/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5" w:tooltip="Об эффективности средств индивидуальной защиты органов дыхания как средства профилактики заболеваний (обзор)" w:history="1">
              <w:r w:rsidRPr="00666CD0">
                <w:rPr>
                  <w:rFonts w:ascii="Arial" w:eastAsia="Times New Roman" w:hAnsi="Arial" w:cs="Arial"/>
                  <w:color w:val="0B0080"/>
                  <w:sz w:val="20"/>
                  <w:szCs w:val="20"/>
                  <w:u w:val="single"/>
                </w:rPr>
                <w:t>Об эффективности средств индивидуальной защиты органов дыхания как средства профилактики заболеваний (обзор)</w:t>
              </w:r>
            </w:hyperlink>
            <w:r w:rsidRPr="00666CD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→</w:t>
            </w:r>
          </w:p>
        </w:tc>
      </w:tr>
    </w:tbl>
    <w:p w:rsidR="00666CD0" w:rsidRPr="00666CD0" w:rsidRDefault="00666CD0" w:rsidP="00666CD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885" w:type="dxa"/>
        <w:tblCellSpacing w:w="15" w:type="dxa"/>
        <w:tblBorders>
          <w:bottom w:val="single" w:sz="6" w:space="0" w:color="AA8888"/>
        </w:tblBorders>
        <w:shd w:val="clear" w:color="auto" w:fill="FAFA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5"/>
      </w:tblGrid>
      <w:tr w:rsidR="00666CD0" w:rsidRPr="00666CD0" w:rsidTr="00666CD0">
        <w:trPr>
          <w:tblCellSpacing w:w="15" w:type="dxa"/>
        </w:trPr>
        <w:tc>
          <w:tcPr>
            <w:tcW w:w="0" w:type="auto"/>
            <w:shd w:val="clear" w:color="auto" w:fill="FAFAFF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66CD0">
              <w:rPr>
                <w:rFonts w:ascii="Arial" w:eastAsia="Times New Roman" w:hAnsi="Arial" w:cs="Arial"/>
                <w:color w:val="222222"/>
              </w:rPr>
              <w:t xml:space="preserve">Дата создания: ~09.2014, </w:t>
            </w:r>
            <w:proofErr w:type="spellStart"/>
            <w:r w:rsidRPr="00666CD0">
              <w:rPr>
                <w:rFonts w:ascii="Arial" w:eastAsia="Times New Roman" w:hAnsi="Arial" w:cs="Arial"/>
                <w:color w:val="222222"/>
              </w:rPr>
              <w:t>опубл</w:t>
            </w:r>
            <w:proofErr w:type="spellEnd"/>
            <w:r w:rsidRPr="00666CD0">
              <w:rPr>
                <w:rFonts w:ascii="Arial" w:eastAsia="Times New Roman" w:hAnsi="Arial" w:cs="Arial"/>
                <w:color w:val="222222"/>
              </w:rPr>
              <w:t>.: 01.2015. Источник: статья </w:t>
            </w:r>
            <w:r w:rsidRPr="00666CD0">
              <w:rPr>
                <w:rFonts w:ascii="Arial" w:eastAsia="Times New Roman" w:hAnsi="Arial" w:cs="Arial"/>
                <w:noProof/>
                <w:color w:val="0B0080"/>
              </w:rPr>
              <mc:AlternateContent>
                <mc:Choice Requires="wps">
                  <w:drawing>
                    <wp:inline distT="0" distB="0" distL="0" distR="0">
                      <wp:extent cx="142875" cy="190500"/>
                      <wp:effectExtent l="0" t="0" r="0" b="0"/>
                      <wp:docPr id="4" name="Прямоугольник 4" descr="Commons-logo.svg">
                        <a:hlinkClick xmlns:a="http://schemas.openxmlformats.org/drawingml/2006/main" r:id="rId6" tooltip="&quot;Индекс:Безопасность и охрана труда №1 2015 с. 59-63 Wiki.djvu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ADC7CB" id="Прямоугольник 4" o:spid="_x0000_s1026" alt="Commons-logo.svg" href="https://ru.wikisource.org/wiki/%D0%98%D0%BD%D0%B4%D0%B5%D0%BA%D1%81:%D0%91%D0%B5%D0%B7%D0%BE%D0%BF%D0%B0%D1%81%D0%BD%D0%BE%D1%81%D1%82%D1%8C_%D0%B8_%D0%BE%D1%85%D1%80%D0%B0%D0%BD%D0%B0_%D1%82%D1%80%D1%83%D0%B4%D0%B0_%E2%84%961_2015_%D1%81._59-63_Wiki.djvu" title="&quot;Индекс:Безопасность и охрана труда №1 2015 с. 59-63 Wiki.djvu&quot;" style="width:11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666CD0">
              <w:rPr>
                <w:rFonts w:ascii="Arial" w:eastAsia="Times New Roman" w:hAnsi="Arial" w:cs="Arial"/>
                <w:color w:val="222222"/>
              </w:rPr>
              <w:t> </w:t>
            </w:r>
            <w:hyperlink r:id="rId7" w:tooltip="Индекс:Безопасность и охрана труда №1 2015 с. 59-63 Wiki.djvu" w:history="1">
              <w:r w:rsidRPr="00666CD0">
                <w:rPr>
                  <w:rFonts w:ascii="Arial" w:eastAsia="Times New Roman" w:hAnsi="Arial" w:cs="Arial"/>
                  <w:color w:val="0B0080"/>
                  <w:u w:val="single"/>
                </w:rPr>
                <w:t>Невесомый порог. Проблемы использования противогазных СИЗ органов дыхания</w:t>
              </w:r>
            </w:hyperlink>
            <w:r w:rsidRPr="00666CD0">
              <w:rPr>
                <w:rFonts w:ascii="Arial" w:eastAsia="Times New Roman" w:hAnsi="Arial" w:cs="Arial"/>
                <w:color w:val="222222"/>
              </w:rPr>
              <w:t> в журнале </w:t>
            </w:r>
            <w:hyperlink r:id="rId8" w:history="1">
              <w:r w:rsidRPr="00666CD0">
                <w:rPr>
                  <w:rFonts w:ascii="Arial" w:eastAsia="Times New Roman" w:hAnsi="Arial" w:cs="Arial"/>
                  <w:color w:val="663366"/>
                  <w:u w:val="single"/>
                </w:rPr>
                <w:t>"Безопасность и охрана труда"</w:t>
              </w:r>
            </w:hyperlink>
            <w:r w:rsidRPr="00666CD0">
              <w:rPr>
                <w:rFonts w:ascii="Arial" w:eastAsia="Times New Roman" w:hAnsi="Arial" w:cs="Arial"/>
                <w:color w:val="222222"/>
              </w:rPr>
              <w:t> Национальной Ассоциации Центров Охраны Труда (НАСОТ) Нижний Новгород, 2015, № 1, с. 59-63.</w:t>
            </w:r>
          </w:p>
        </w:tc>
      </w:tr>
    </w:tbl>
    <w:p w:rsidR="00666CD0" w:rsidRPr="00666CD0" w:rsidRDefault="00666CD0" w:rsidP="00666CD0">
      <w:pPr>
        <w:shd w:val="clear" w:color="auto" w:fill="FFFFFF"/>
        <w:tabs>
          <w:tab w:val="left" w:pos="284"/>
        </w:tabs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666CD0" w:rsidRPr="00666CD0" w:rsidRDefault="00666CD0" w:rsidP="00666CD0">
      <w:pPr>
        <w:shd w:val="clear" w:color="auto" w:fill="FFFFFF"/>
        <w:tabs>
          <w:tab w:val="left" w:pos="284"/>
        </w:tabs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666CD0">
        <w:rPr>
          <w:rFonts w:ascii="Arial" w:eastAsia="Times New Roman" w:hAnsi="Arial" w:cs="Arial"/>
          <w:b/>
          <w:bCs/>
          <w:color w:val="222222"/>
          <w:sz w:val="21"/>
          <w:szCs w:val="21"/>
        </w:rPr>
        <w:t>УДК 613.632.4; 614.878</w:t>
      </w:r>
    </w:p>
    <w:p w:rsidR="00666CD0" w:rsidRPr="00666CD0" w:rsidRDefault="00666CD0" w:rsidP="00666CD0">
      <w:pPr>
        <w:shd w:val="clear" w:color="auto" w:fill="FFFFFF"/>
        <w:tabs>
          <w:tab w:val="left" w:pos="284"/>
        </w:tabs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666CD0">
        <w:rPr>
          <w:rFonts w:ascii="Arial" w:eastAsia="Times New Roman" w:hAnsi="Arial" w:cs="Arial"/>
          <w:color w:val="222222"/>
          <w:sz w:val="21"/>
          <w:szCs w:val="21"/>
        </w:rPr>
        <w:t>Ключевые слова:</w:t>
      </w:r>
    </w:p>
    <w:p w:rsidR="00666CD0" w:rsidRPr="00666CD0" w:rsidRDefault="00666CD0" w:rsidP="00666CD0">
      <w:pPr>
        <w:shd w:val="clear" w:color="auto" w:fill="FFFFFF"/>
        <w:tabs>
          <w:tab w:val="left" w:pos="284"/>
        </w:tabs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666CD0">
        <w:rPr>
          <w:rFonts w:ascii="Arial" w:eastAsia="Times New Roman" w:hAnsi="Arial" w:cs="Arial"/>
          <w:i/>
          <w:iCs/>
          <w:color w:val="222222"/>
          <w:sz w:val="21"/>
          <w:szCs w:val="21"/>
        </w:rPr>
        <w:t>СИЗОД, противогазные фильтры, срок службы фильтра, коэффициент защиты</w:t>
      </w:r>
    </w:p>
    <w:p w:rsidR="00666CD0" w:rsidRPr="00666CD0" w:rsidRDefault="00666CD0" w:rsidP="00666CD0">
      <w:pPr>
        <w:shd w:val="clear" w:color="auto" w:fill="FFFFFF"/>
        <w:tabs>
          <w:tab w:val="left" w:pos="284"/>
        </w:tabs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666CD0">
        <w:rPr>
          <w:rFonts w:ascii="Arial" w:eastAsia="Times New Roman" w:hAnsi="Arial" w:cs="Arial"/>
          <w:color w:val="222222"/>
          <w:sz w:val="21"/>
          <w:szCs w:val="21"/>
        </w:rPr>
        <w:t>В.А. Капцов</w:t>
      </w:r>
      <w:r>
        <w:rPr>
          <w:rFonts w:ascii="Arial" w:eastAsia="Times New Roman" w:hAnsi="Arial" w:cs="Arial"/>
          <w:color w:val="222222"/>
          <w:sz w:val="21"/>
          <w:szCs w:val="21"/>
        </w:rPr>
        <w:t>, ч</w:t>
      </w:r>
      <w:r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л.-корр. РАМН, профессор, д. м. н., ФГУ Всероссийский НИИ железнодорожной гигиены </w:t>
      </w:r>
      <w:proofErr w:type="spellStart"/>
      <w:r w:rsidRPr="00666CD0">
        <w:rPr>
          <w:rFonts w:ascii="Arial" w:eastAsia="Times New Roman" w:hAnsi="Arial" w:cs="Arial"/>
          <w:color w:val="222222"/>
          <w:sz w:val="21"/>
          <w:szCs w:val="21"/>
        </w:rPr>
        <w:t>Роспотребнадзора</w:t>
      </w:r>
      <w:proofErr w:type="spellEnd"/>
    </w:p>
    <w:p w:rsidR="00666CD0" w:rsidRPr="00666CD0" w:rsidRDefault="00666CD0" w:rsidP="00666CD0">
      <w:pPr>
        <w:shd w:val="clear" w:color="auto" w:fill="FFFFFF"/>
        <w:tabs>
          <w:tab w:val="left" w:pos="284"/>
        </w:tabs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666CD0">
        <w:rPr>
          <w:rFonts w:ascii="Arial" w:eastAsia="Times New Roman" w:hAnsi="Arial" w:cs="Arial"/>
          <w:color w:val="222222"/>
          <w:sz w:val="21"/>
          <w:szCs w:val="21"/>
        </w:rPr>
        <w:br/>
        <w:t>А.В. Чиркин</w:t>
      </w:r>
      <w:r>
        <w:rPr>
          <w:rFonts w:ascii="Arial" w:eastAsia="Times New Roman" w:hAnsi="Arial" w:cs="Arial"/>
          <w:color w:val="222222"/>
          <w:sz w:val="21"/>
          <w:szCs w:val="21"/>
        </w:rPr>
        <w:t>, ч</w:t>
      </w:r>
      <w:r w:rsidRPr="00666CD0">
        <w:rPr>
          <w:rFonts w:ascii="Arial" w:eastAsia="Times New Roman" w:hAnsi="Arial" w:cs="Arial"/>
          <w:color w:val="222222"/>
          <w:sz w:val="21"/>
          <w:szCs w:val="21"/>
        </w:rPr>
        <w:t>лен Международного общества специалистов по респираторной защите, ООО «Бета-</w:t>
      </w:r>
      <w:proofErr w:type="spellStart"/>
      <w:r w:rsidRPr="00666CD0">
        <w:rPr>
          <w:rFonts w:ascii="Arial" w:eastAsia="Times New Roman" w:hAnsi="Arial" w:cs="Arial"/>
          <w:color w:val="222222"/>
          <w:sz w:val="21"/>
          <w:szCs w:val="21"/>
        </w:rPr>
        <w:t>продакшн</w:t>
      </w:r>
      <w:proofErr w:type="spellEnd"/>
      <w:r w:rsidRPr="00666CD0">
        <w:rPr>
          <w:rFonts w:ascii="Arial" w:eastAsia="Times New Roman" w:hAnsi="Arial" w:cs="Arial"/>
          <w:color w:val="222222"/>
          <w:sz w:val="21"/>
          <w:szCs w:val="21"/>
        </w:rPr>
        <w:t>»</w:t>
      </w:r>
    </w:p>
    <w:p w:rsidR="00666CD0" w:rsidRPr="00666CD0" w:rsidRDefault="00FA0406" w:rsidP="00FA0406">
      <w:pPr>
        <w:shd w:val="clear" w:color="auto" w:fill="FFFFFF"/>
        <w:tabs>
          <w:tab w:val="left" w:pos="284"/>
        </w:tabs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</w:rPr>
        <w:tab/>
      </w:r>
      <w:r w:rsidR="00666CD0" w:rsidRPr="00666CD0">
        <w:rPr>
          <w:rFonts w:ascii="Arial" w:eastAsia="Times New Roman" w:hAnsi="Arial" w:cs="Arial"/>
          <w:i/>
          <w:iCs/>
          <w:color w:val="222222"/>
          <w:sz w:val="21"/>
          <w:szCs w:val="21"/>
        </w:rPr>
        <w:t>В статье описаны современные принципы организации защиты рабочих от газообразных воздушных загрязнений с помощью средств индивидуальной защиты органов дыхания (СИЗОД), используемых в промышленно развитых странах. Показано несовершенство действующего законодательства и несоответствие рекомендаций российских изготовителей и поставщиков научно-обоснованным требованиям к замене противогазных фильтров и выбору СИЗОД достаточной эффективности. Даются рекомендации по гармонизации национального санитарно-гигиенического законодательства с западным.</w:t>
      </w:r>
    </w:p>
    <w:p w:rsidR="00666CD0" w:rsidRPr="00666CD0" w:rsidRDefault="00666CD0" w:rsidP="00FA0406">
      <w:pPr>
        <w:shd w:val="clear" w:color="auto" w:fill="FFFFFF"/>
        <w:tabs>
          <w:tab w:val="left" w:pos="709"/>
        </w:tabs>
        <w:spacing w:before="120" w:after="120" w:line="240" w:lineRule="auto"/>
        <w:ind w:firstLine="426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666CD0">
        <w:rPr>
          <w:rFonts w:ascii="Arial" w:eastAsia="Times New Roman" w:hAnsi="Arial" w:cs="Arial"/>
          <w:color w:val="222222"/>
          <w:sz w:val="21"/>
          <w:szCs w:val="21"/>
        </w:rPr>
        <w:br/>
      </w:r>
      <w:r w:rsidR="00FA0406">
        <w:rPr>
          <w:rFonts w:ascii="Arial" w:eastAsia="Times New Roman" w:hAnsi="Arial" w:cs="Arial"/>
          <w:color w:val="222222"/>
          <w:sz w:val="21"/>
          <w:szCs w:val="21"/>
        </w:rPr>
        <w:t xml:space="preserve">     </w:t>
      </w:r>
      <w:r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Снизить загрязнённость воздуха рабочей зоны можно разными способами — герметизацией оборудования, вентиляцией и т.д., </w:t>
      </w:r>
      <w:proofErr w:type="gramStart"/>
      <w:r w:rsidRPr="00666CD0">
        <w:rPr>
          <w:rFonts w:ascii="Arial" w:eastAsia="Times New Roman" w:hAnsi="Arial" w:cs="Arial"/>
          <w:color w:val="222222"/>
          <w:sz w:val="21"/>
          <w:szCs w:val="21"/>
        </w:rPr>
        <w:t>но</w:t>
      </w:r>
      <w:proofErr w:type="gramEnd"/>
      <w:r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 когда этого оказывается недостаточно, сбережение здоровья рабочих требует применения средств индивидуальной защиты органов дыхания. Чаще всего для защиты от воздушных загрязнений, находящихся в газообразном состоянии, используют относительно легкие и недорогие фильтрующие респираторы.</w:t>
      </w:r>
    </w:p>
    <w:p w:rsidR="00666CD0" w:rsidRPr="00666CD0" w:rsidRDefault="00FA0406" w:rsidP="00B3753F">
      <w:pPr>
        <w:shd w:val="clear" w:color="auto" w:fill="FFFFFF"/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Действующее в России законодательство содержит ряд требований к работодателю, направленных на предупреждение развития хронических профзаболеваний и острых отравлений у работающих во вредных условиях. Так, «Типовые отраслевые нормы бесплатной выдачи специальной одежды…» требуют от работодателя использования только сертифицированных СИЗ. Однако срок службы любого противогазного фильтра ограничен, и запоздалая замена фильтра создает определенный риск, об устранении которого в упомянутых документах ничего не говорится</w:t>
      </w:r>
      <w:r w:rsidR="00666CD0" w:rsidRPr="00666CD0">
        <w:rPr>
          <w:rFonts w:ascii="Arial" w:eastAsia="Times New Roman" w:hAnsi="Arial" w:cs="Arial"/>
          <w:b/>
          <w:bCs/>
          <w:color w:val="222222"/>
          <w:sz w:val="21"/>
          <w:szCs w:val="21"/>
          <w:vertAlign w:val="superscript"/>
        </w:rPr>
        <w:t>†</w:t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. Во почему будет полезно посмотреть, как эта проблема решается в промышленно-развитых странах.</w:t>
      </w:r>
    </w:p>
    <w:p w:rsidR="00666CD0" w:rsidRPr="00666CD0" w:rsidRDefault="00666CD0" w:rsidP="00666CD0">
      <w:pPr>
        <w:tabs>
          <w:tab w:val="left" w:pos="284"/>
        </w:tabs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CD0">
        <w:rPr>
          <w:rFonts w:ascii="Times New Roman" w:eastAsia="Times New Roman" w:hAnsi="Times New Roman" w:cs="Times New Roman"/>
          <w:sz w:val="24"/>
          <w:szCs w:val="24"/>
        </w:rPr>
        <w:pict>
          <v:rect id="_x0000_i1339" style="width:0;height:.75pt" o:hralign="center" o:hrstd="t" o:hrnoshade="t" o:hr="t" fillcolor="#222" stroked="f"/>
        </w:pict>
      </w:r>
    </w:p>
    <w:p w:rsidR="00666CD0" w:rsidRPr="00666CD0" w:rsidRDefault="00666CD0" w:rsidP="00B3753F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666CD0">
        <w:rPr>
          <w:rFonts w:ascii="Arial" w:eastAsia="Times New Roman" w:hAnsi="Arial" w:cs="Arial"/>
          <w:b/>
          <w:bCs/>
          <w:i/>
          <w:iCs/>
          <w:color w:val="222222"/>
          <w:sz w:val="15"/>
          <w:szCs w:val="15"/>
        </w:rPr>
        <w:t>†</w:t>
      </w:r>
      <w:r w:rsidRPr="00666CD0">
        <w:rPr>
          <w:rFonts w:ascii="Arial" w:eastAsia="Times New Roman" w:hAnsi="Arial" w:cs="Arial"/>
          <w:i/>
          <w:iCs/>
          <w:color w:val="222222"/>
          <w:sz w:val="15"/>
          <w:szCs w:val="15"/>
        </w:rPr>
        <w:t xml:space="preserve"> В «Типовых отраслевых нормах…» даже не различаются противогазные и </w:t>
      </w:r>
      <w:proofErr w:type="spellStart"/>
      <w:r w:rsidRPr="00666CD0">
        <w:rPr>
          <w:rFonts w:ascii="Arial" w:eastAsia="Times New Roman" w:hAnsi="Arial" w:cs="Arial"/>
          <w:i/>
          <w:iCs/>
          <w:color w:val="222222"/>
          <w:sz w:val="15"/>
          <w:szCs w:val="15"/>
        </w:rPr>
        <w:t>противоаэрозольные</w:t>
      </w:r>
      <w:proofErr w:type="spellEnd"/>
      <w:r w:rsidRPr="00666CD0">
        <w:rPr>
          <w:rFonts w:ascii="Arial" w:eastAsia="Times New Roman" w:hAnsi="Arial" w:cs="Arial"/>
          <w:i/>
          <w:iCs/>
          <w:color w:val="222222"/>
          <w:sz w:val="15"/>
          <w:szCs w:val="15"/>
        </w:rPr>
        <w:t xml:space="preserve"> СИЗОД.</w:t>
      </w:r>
    </w:p>
    <w:p w:rsidR="00666CD0" w:rsidRPr="00666CD0" w:rsidRDefault="00666CD0" w:rsidP="00B3753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CD0">
        <w:rPr>
          <w:rFonts w:ascii="Times New Roman" w:eastAsia="Times New Roman" w:hAnsi="Times New Roman" w:cs="Times New Roman"/>
          <w:sz w:val="24"/>
          <w:szCs w:val="24"/>
        </w:rPr>
        <w:pict>
          <v:rect id="_x0000_i1340" style="width:0;height:.75pt" o:hralign="center" o:hrstd="t" o:hrnoshade="t" o:hr="t" fillcolor="#222" stroked="f"/>
        </w:pict>
      </w:r>
    </w:p>
    <w:p w:rsidR="00666CD0" w:rsidRPr="00666CD0" w:rsidRDefault="00FA0406" w:rsidP="00B3753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В большинстве случаев при очистке воздуха от воздушных загрязнений с помощью противогазного фильтра используется поглощение вредных примесей сорбентом, находящимся в корпусе фильтра в виде гранул. Молекулы примесей, обладая большой подвижностью, сталкиваются с поверхностью сорбента и «прилипают» к ней, образуя не очень прочную связь, а при добавке специальных химических веществ, вступающих в реакцию с примесью, — уже более прочную. По мере насыщения сорбент постепенно утрачивает способность поглощать примеси, что позволяет загрязненному воздуху проходить дальше, к новым слоям сорбента, и концентрация вредных веществ в очищенном воздухе постепенно нарастает, превышая в конце концов </w:t>
      </w:r>
      <w:proofErr w:type="spellStart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ПДКрз</w:t>
      </w:r>
      <w:proofErr w:type="spellEnd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666CD0" w:rsidRPr="00666CD0" w:rsidRDefault="00FA0406" w:rsidP="00FA0406">
      <w:pPr>
        <w:shd w:val="clear" w:color="auto" w:fill="FFFFFF"/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Замена противогазного фильтра должна производиться не позже этого момента. Срок его службы зависит от химического состава (смеси) воздушных загрязнений и их концентраций; от условий применения (расход воздуха, его температура и влажность) и от свойств фильтра (его форма, количество и свойства сорбента). Кроме того, при определенных условиях уже уловленные молекулы вредных веществ могут частично освобождаться (при непрочной связи с сорбентом) и попадать в воздух, проходящий через фильтр (десорбция).</w:t>
      </w:r>
    </w:p>
    <w:p w:rsidR="00666CD0" w:rsidRPr="00666CD0" w:rsidRDefault="00FA0406" w:rsidP="00666CD0">
      <w:pPr>
        <w:shd w:val="clear" w:color="auto" w:fill="FFFFFF"/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lastRenderedPageBreak/>
        <w:tab/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Увеличение концентрации загрязнений в очищенном воздухе может вызвать реакцию органов чувств — запах, раздражение слизистых оболочек органов дыхания, раздражение глаз и кожи и т. п. Ранее использование таких «предупреждающих» свойств выступало основным способом определения необходимости менять фильтр, но с 1996 г. американский стандарт по охране труда, регулирующий порядок выбора и организации применения СИЗОД работодателем, запретил использовать субъективную реакцию органов чувств при замене фильтров (</w:t>
      </w:r>
      <w:hyperlink r:id="rId9" w:anchor="p01" w:history="1">
        <w:r w:rsidR="00666CD0" w:rsidRPr="00666CD0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[1]</w:t>
        </w:r>
      </w:hyperlink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 п. </w:t>
      </w:r>
      <w:hyperlink r:id="rId10" w:anchor="1910.134.28d.29" w:history="1">
        <w:r w:rsidR="00666CD0"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1910.134(d)(3)(</w:t>
        </w:r>
        <w:proofErr w:type="spellStart"/>
        <w:r w:rsidR="00666CD0"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iii</w:t>
        </w:r>
        <w:proofErr w:type="spellEnd"/>
        <w:r w:rsidR="00666CD0"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)(B)</w:t>
        </w:r>
      </w:hyperlink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), а аналогичный стандарт ЕС с некоторой задержкой также потребовал использовать более надежные способы (</w:t>
      </w:r>
      <w:hyperlink r:id="rId11" w:anchor="p02" w:history="1">
        <w:r w:rsidR="00666CD0" w:rsidRPr="00666CD0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[2]</w:t>
        </w:r>
      </w:hyperlink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, п. А.2.4.3). С чем связано такое изменение?</w:t>
      </w:r>
    </w:p>
    <w:p w:rsidR="00666CD0" w:rsidRPr="00666CD0" w:rsidRDefault="00FA0406" w:rsidP="00666CD0">
      <w:pPr>
        <w:shd w:val="clear" w:color="auto" w:fill="FFFFFF"/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Часть вредных веществ в газообразном состоянии в воздухе производственных помещений лишена запаха при концентрации, значительно превышающей </w:t>
      </w:r>
      <w:proofErr w:type="spellStart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ПДКрз</w:t>
      </w:r>
      <w:proofErr w:type="spellEnd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. Например, по данным справочника 3М по выбору СИЗОД (2008 г.) концентрация, при которой люди (в среднем) ощущают присутствие диоксида хлора, превышает </w:t>
      </w:r>
      <w:proofErr w:type="spellStart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ПДКрз</w:t>
      </w:r>
      <w:proofErr w:type="spellEnd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 в 90 раз, а у </w:t>
      </w:r>
      <w:proofErr w:type="spellStart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пентаборана</w:t>
      </w:r>
      <w:proofErr w:type="spellEnd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 — в 190 раз. При меньшей степени превышения </w:t>
      </w:r>
      <w:proofErr w:type="spellStart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ПДКрз</w:t>
      </w:r>
      <w:proofErr w:type="spellEnd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 обращение к субъективной реакции органов чувств может увеличить «срок службы» до бесконечности. По данным того же источника, из ~600 вредных веществ более 60 не имеют предупреждающих свойств, а для более 110 это и вовсе не установлено.</w:t>
      </w:r>
    </w:p>
    <w:p w:rsidR="00666CD0" w:rsidRPr="00666CD0" w:rsidRDefault="00FA0406" w:rsidP="00666CD0">
      <w:pPr>
        <w:shd w:val="clear" w:color="auto" w:fill="FFFFFF"/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Реакция человека на запах индивидуальна и может зависеть от разных обстоятельств. По некоторым данным </w:t>
      </w:r>
      <w:hyperlink r:id="rId12" w:anchor="p03" w:history="1">
        <w:r w:rsidR="00666CD0" w:rsidRPr="00666CD0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[3]</w:t>
        </w:r>
      </w:hyperlink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, в группе людей порог восприятия запаха у 95% находится в пределах от 16 до 1/16 от «среднего» значения. Тогда у 2,5% он превышает среднее значение более чем в 16 раз. То есть если в среднем люди реагируют на запах хлороформа при концентрации ≈1 </w:t>
      </w:r>
      <w:proofErr w:type="spellStart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ПДКрз</w:t>
      </w:r>
      <w:proofErr w:type="spellEnd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, часть из них никак не отреагирует при сильном ее превышении. Также оказалось, что восприятие зависит еще и от того, сколько внимания уделяется работе, от состояния здоровья (простудные заболевания и т. п.). Некоторые вещества при постепенном увеличении концентрации (как и происходит при насыщении сорбента) вызывают «привыкание»: если на запах сероводорода люди реагируют при концентрации в 1000 раз меньшей </w:t>
      </w:r>
      <w:proofErr w:type="spellStart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ПДКрз</w:t>
      </w:r>
      <w:proofErr w:type="spellEnd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, то при постепенном ее увеличении могут уже не отреагировать на опасное превышение.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1388"/>
        <w:gridCol w:w="1993"/>
        <w:gridCol w:w="1758"/>
        <w:gridCol w:w="1715"/>
        <w:gridCol w:w="1312"/>
      </w:tblGrid>
      <w:tr w:rsidR="00666CD0" w:rsidRPr="00666CD0" w:rsidTr="00B3753F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666CD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Программы для определения срока службы противогазных фильтров</w:t>
            </w:r>
          </w:p>
        </w:tc>
      </w:tr>
      <w:tr w:rsidR="00666CD0" w:rsidRPr="00666CD0" w:rsidTr="00B3753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Изготовитель СИЗОД / Программа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ВИД 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Виды газов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Температура, °С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Относит. влажность, 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Расход воздуха, л/мин</w:t>
            </w:r>
          </w:p>
        </w:tc>
      </w:tr>
      <w:tr w:rsidR="00666CD0" w:rsidRPr="00666CD0" w:rsidTr="00B3753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3M, </w:t>
            </w:r>
            <w:proofErr w:type="spellStart"/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"http://extra8.3m.com/SLSWeb/serviceLifeDisclaimer.html?reglId=20&amp;langCode=EN&amp;countryName=United%20States" </w:instrText>
            </w: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666CD0">
              <w:rPr>
                <w:rFonts w:ascii="Arial" w:eastAsia="Times New Roman" w:hAnsi="Arial" w:cs="Arial"/>
                <w:color w:val="663366"/>
                <w:sz w:val="21"/>
                <w:szCs w:val="21"/>
                <w:u w:val="single"/>
              </w:rPr>
              <w:t>Service</w:t>
            </w:r>
            <w:proofErr w:type="spellEnd"/>
            <w:r w:rsidRPr="00666CD0">
              <w:rPr>
                <w:rFonts w:ascii="Arial" w:eastAsia="Times New Roman" w:hAnsi="Arial" w:cs="Arial"/>
                <w:color w:val="663366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666CD0">
              <w:rPr>
                <w:rFonts w:ascii="Arial" w:eastAsia="Times New Roman" w:hAnsi="Arial" w:cs="Arial"/>
                <w:color w:val="663366"/>
                <w:sz w:val="21"/>
                <w:szCs w:val="21"/>
                <w:u w:val="single"/>
              </w:rPr>
              <w:t>Life</w:t>
            </w:r>
            <w:proofErr w:type="spellEnd"/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Он-</w:t>
            </w:r>
            <w:proofErr w:type="spellStart"/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Органические и неорганические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0,10,20,30,40,50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&lt;65, 65, 75, 85, 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20, 40, 60</w:t>
            </w:r>
          </w:p>
        </w:tc>
      </w:tr>
      <w:tr w:rsidR="00666CD0" w:rsidRPr="00666CD0" w:rsidTr="00B3753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MSA, </w:t>
            </w:r>
            <w:proofErr w:type="spellStart"/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"http://webapps.msanet.com/ResponseGuide/Home.aspx" </w:instrText>
            </w: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666CD0">
              <w:rPr>
                <w:rFonts w:ascii="Arial" w:eastAsia="Times New Roman" w:hAnsi="Arial" w:cs="Arial"/>
                <w:color w:val="663366"/>
                <w:sz w:val="21"/>
                <w:szCs w:val="21"/>
                <w:u w:val="single"/>
              </w:rPr>
              <w:t>Cartridge</w:t>
            </w:r>
            <w:proofErr w:type="spellEnd"/>
            <w:r w:rsidRPr="00666CD0">
              <w:rPr>
                <w:rFonts w:ascii="Arial" w:eastAsia="Times New Roman" w:hAnsi="Arial" w:cs="Arial"/>
                <w:color w:val="663366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666CD0">
              <w:rPr>
                <w:rFonts w:ascii="Arial" w:eastAsia="Times New Roman" w:hAnsi="Arial" w:cs="Arial"/>
                <w:color w:val="663366"/>
                <w:sz w:val="21"/>
                <w:szCs w:val="21"/>
                <w:u w:val="single"/>
              </w:rPr>
              <w:t>Life</w:t>
            </w:r>
            <w:proofErr w:type="spellEnd"/>
            <w:r w:rsidRPr="00666CD0">
              <w:rPr>
                <w:rFonts w:ascii="Arial" w:eastAsia="Times New Roman" w:hAnsi="Arial" w:cs="Arial"/>
                <w:color w:val="663366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666CD0">
              <w:rPr>
                <w:rFonts w:ascii="Arial" w:eastAsia="Times New Roman" w:hAnsi="Arial" w:cs="Arial"/>
                <w:color w:val="663366"/>
                <w:sz w:val="21"/>
                <w:szCs w:val="21"/>
                <w:u w:val="single"/>
              </w:rPr>
              <w:t>Calculator</w:t>
            </w:r>
            <w:proofErr w:type="spellEnd"/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0÷50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0–100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30÷85</w:t>
            </w:r>
          </w:p>
        </w:tc>
      </w:tr>
      <w:tr w:rsidR="00666CD0" w:rsidRPr="00666CD0" w:rsidTr="00B3753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North</w:t>
            </w:r>
            <w:proofErr w:type="spellEnd"/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, </w:t>
            </w:r>
            <w:proofErr w:type="spellStart"/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ezGuide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Скачивается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Свободно выбирается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&lt; 65, 66–80, &gt;80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30, 50, 70</w:t>
            </w:r>
          </w:p>
        </w:tc>
      </w:tr>
      <w:tr w:rsidR="00666CD0" w:rsidRPr="00666CD0" w:rsidTr="00B3753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Survivair</w:t>
            </w:r>
            <w:proofErr w:type="spellEnd"/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, </w:t>
            </w:r>
            <w:proofErr w:type="spellStart"/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Cartlife</w:t>
            </w:r>
            <w:proofErr w:type="spellEnd"/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13" w:history="1">
              <w:r w:rsidRPr="00666CD0">
                <w:rPr>
                  <w:rFonts w:ascii="Arial" w:eastAsia="Times New Roman" w:hAnsi="Arial" w:cs="Arial"/>
                  <w:color w:val="663366"/>
                  <w:sz w:val="21"/>
                  <w:szCs w:val="21"/>
                  <w:u w:val="single"/>
                </w:rPr>
                <w:t>S</w:t>
              </w:r>
            </w:hyperlink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14" w:history="1">
              <w:r w:rsidRPr="00666CD0">
                <w:rPr>
                  <w:rFonts w:ascii="Arial" w:eastAsia="Times New Roman" w:hAnsi="Arial" w:cs="Arial"/>
                  <w:color w:val="663366"/>
                  <w:sz w:val="21"/>
                  <w:szCs w:val="21"/>
                  <w:u w:val="single"/>
                </w:rPr>
                <w:t>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От –7 до +70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"</w:t>
            </w:r>
          </w:p>
        </w:tc>
      </w:tr>
      <w:tr w:rsidR="00666CD0" w:rsidRPr="00666CD0" w:rsidTr="00B3753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val="en-US"/>
              </w:rPr>
            </w:pPr>
            <w:proofErr w:type="spellStart"/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  <w:lang w:val="en-US"/>
              </w:rPr>
              <w:t>Drager</w:t>
            </w:r>
            <w:proofErr w:type="spellEnd"/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  <w:lang w:val="en-US"/>
              </w:rPr>
              <w:t>, </w:t>
            </w:r>
            <w:hyperlink r:id="rId15" w:history="1">
              <w:r w:rsidRPr="00666CD0">
                <w:rPr>
                  <w:rFonts w:ascii="Arial" w:eastAsia="Times New Roman" w:hAnsi="Arial" w:cs="Arial"/>
                  <w:color w:val="663366"/>
                  <w:sz w:val="21"/>
                  <w:szCs w:val="21"/>
                  <w:u w:val="single"/>
                  <w:lang w:val="en-US"/>
                </w:rPr>
                <w:t xml:space="preserve">End-of-Service </w:t>
              </w:r>
              <w:proofErr w:type="spellStart"/>
              <w:r w:rsidRPr="00666CD0">
                <w:rPr>
                  <w:rFonts w:ascii="Arial" w:eastAsia="Times New Roman" w:hAnsi="Arial" w:cs="Arial"/>
                  <w:color w:val="663366"/>
                  <w:sz w:val="21"/>
                  <w:szCs w:val="21"/>
                  <w:u w:val="single"/>
                  <w:lang w:val="en-US"/>
                </w:rPr>
                <w:t>LifeCalculator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Онлайн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0÷50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0÷90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15, 20, 25, 30, 40, 60, 85</w:t>
            </w:r>
          </w:p>
        </w:tc>
      </w:tr>
      <w:tr w:rsidR="00666CD0" w:rsidRPr="00666CD0" w:rsidTr="00B3753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val="en-US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  <w:lang w:val="en-US"/>
              </w:rPr>
              <w:t>Scott, </w:t>
            </w:r>
            <w:proofErr w:type="spellStart"/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  <w:lang w:val="en-US"/>
              </w:rPr>
              <w:instrText xml:space="preserve"> HYPERLINK "https://www.scottsurelife.com/DesktopUI/Login.aspx?RegionId=MQ==-PMHQ7K9J3Kg=" </w:instrText>
            </w: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666CD0">
              <w:rPr>
                <w:rFonts w:ascii="Arial" w:eastAsia="Times New Roman" w:hAnsi="Arial" w:cs="Arial"/>
                <w:color w:val="663366"/>
                <w:sz w:val="21"/>
                <w:szCs w:val="21"/>
                <w:u w:val="single"/>
                <w:lang w:val="en-US"/>
              </w:rPr>
              <w:t>SureLife</w:t>
            </w:r>
            <w:proofErr w:type="spellEnd"/>
            <w:r w:rsidRPr="00666CD0">
              <w:rPr>
                <w:rFonts w:ascii="Arial" w:eastAsia="Times New Roman" w:hAnsi="Arial" w:cs="Arial"/>
                <w:color w:val="663366"/>
                <w:sz w:val="21"/>
                <w:szCs w:val="21"/>
                <w:u w:val="single"/>
                <w:lang w:val="en-US"/>
              </w:rPr>
              <w:t xml:space="preserve"> Cartridge Calculator</w:t>
            </w: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  <w:lang w:val="en-US"/>
              </w:rPr>
              <w:t> </w:t>
            </w:r>
            <w:r w:rsidRPr="00666CD0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val="en-US"/>
              </w:rPr>
              <w:t>(</w:t>
            </w:r>
            <w:r w:rsidRPr="00666CD0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</w:rPr>
              <w:t>ри</w:t>
            </w:r>
            <w:bookmarkStart w:id="0" w:name="_GoBack"/>
            <w:bookmarkEnd w:id="0"/>
            <w:r w:rsidRPr="00666CD0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</w:rPr>
              <w:t>с</w:t>
            </w:r>
            <w:r w:rsidRPr="00666CD0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val="en-US"/>
              </w:rPr>
              <w:t>. 1)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–9÷…+40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3÷95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CD0" w:rsidRPr="00666CD0" w:rsidRDefault="00666CD0" w:rsidP="00666CD0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66CD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20÷80</w:t>
            </w:r>
          </w:p>
        </w:tc>
      </w:tr>
    </w:tbl>
    <w:p w:rsidR="00666CD0" w:rsidRPr="00666CD0" w:rsidRDefault="00FA0406" w:rsidP="00666CD0">
      <w:pPr>
        <w:shd w:val="clear" w:color="auto" w:fill="FFFFFF"/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lastRenderedPageBreak/>
        <w:tab/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В целом, в США и Европе и ранее (в 70-е годы) считали использование личной реакции рабочего для определения срока службы любого противогазного фильтра ненадежным способом, и позднее им запретили пользоваться вовсе, потому что наукой были предложены более надежные решения. Американский работодатель обязан заменять фильтры или по расписанию, составляемому на основе определения срока службы в конкретных условиях применения, или по показаниям индикаторов окончания срока службы (</w:t>
      </w:r>
      <w:proofErr w:type="spellStart"/>
      <w:r w:rsidR="00666CD0" w:rsidRPr="00666CD0">
        <w:rPr>
          <w:rFonts w:ascii="Arial" w:eastAsia="Times New Roman" w:hAnsi="Arial" w:cs="Arial"/>
          <w:i/>
          <w:iCs/>
          <w:color w:val="222222"/>
          <w:sz w:val="21"/>
          <w:szCs w:val="21"/>
        </w:rPr>
        <w:t>End</w:t>
      </w:r>
      <w:proofErr w:type="spellEnd"/>
      <w:r w:rsidR="00666CD0" w:rsidRPr="00666CD0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 w:rsidR="00666CD0" w:rsidRPr="00666CD0">
        <w:rPr>
          <w:rFonts w:ascii="Arial" w:eastAsia="Times New Roman" w:hAnsi="Arial" w:cs="Arial"/>
          <w:i/>
          <w:iCs/>
          <w:color w:val="222222"/>
          <w:sz w:val="21"/>
          <w:szCs w:val="21"/>
        </w:rPr>
        <w:t>of</w:t>
      </w:r>
      <w:proofErr w:type="spellEnd"/>
      <w:r w:rsidR="00666CD0" w:rsidRPr="00666CD0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 w:rsidR="00666CD0" w:rsidRPr="00666CD0">
        <w:rPr>
          <w:rFonts w:ascii="Arial" w:eastAsia="Times New Roman" w:hAnsi="Arial" w:cs="Arial"/>
          <w:i/>
          <w:iCs/>
          <w:color w:val="222222"/>
          <w:sz w:val="21"/>
          <w:szCs w:val="21"/>
        </w:rPr>
        <w:t>Service</w:t>
      </w:r>
      <w:proofErr w:type="spellEnd"/>
      <w:r w:rsidR="00666CD0" w:rsidRPr="00666CD0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 w:rsidR="00666CD0" w:rsidRPr="00666CD0">
        <w:rPr>
          <w:rFonts w:ascii="Arial" w:eastAsia="Times New Roman" w:hAnsi="Arial" w:cs="Arial"/>
          <w:i/>
          <w:iCs/>
          <w:color w:val="222222"/>
          <w:sz w:val="21"/>
          <w:szCs w:val="21"/>
        </w:rPr>
        <w:t>Life</w:t>
      </w:r>
      <w:proofErr w:type="spellEnd"/>
      <w:r w:rsidR="00666CD0" w:rsidRPr="00666CD0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 w:rsidR="00666CD0" w:rsidRPr="00666CD0">
        <w:rPr>
          <w:rFonts w:ascii="Arial" w:eastAsia="Times New Roman" w:hAnsi="Arial" w:cs="Arial"/>
          <w:i/>
          <w:iCs/>
          <w:color w:val="222222"/>
          <w:sz w:val="21"/>
          <w:szCs w:val="21"/>
        </w:rPr>
        <w:t>Indicator</w:t>
      </w:r>
      <w:proofErr w:type="spellEnd"/>
      <w:r w:rsidR="00666CD0" w:rsidRPr="00666CD0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 ESLI, рис. 3</w:t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) на самом фильтре. При составлении расписания можно использовать результат лабораторных испытаний фильтра с имитацией производственных условий или указаний изготовителя касательно условий применения. Развитие методов математического моделирования сорбционных процессов позволило разработать компьютерные программы для вычисления срока службы (</w:t>
      </w:r>
      <w:r w:rsidR="00666CD0" w:rsidRPr="00666CD0">
        <w:rPr>
          <w:rFonts w:ascii="Arial" w:eastAsia="Times New Roman" w:hAnsi="Arial" w:cs="Arial"/>
          <w:i/>
          <w:iCs/>
          <w:color w:val="222222"/>
          <w:sz w:val="21"/>
          <w:szCs w:val="21"/>
        </w:rPr>
        <w:t>см. таблицу</w:t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), использующие сведения об условиях работы как исходные данные.</w:t>
      </w:r>
    </w:p>
    <w:p w:rsidR="00666CD0" w:rsidRDefault="00FA0406" w:rsidP="00B3753F">
      <w:pPr>
        <w:shd w:val="clear" w:color="auto" w:fill="FFFFFF"/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Можно встретить бесплатно-доступные универсальные программы, разработанные за счет федерального правительства США, которые можно использовать для фильтров разных изготовителей</w:t>
      </w:r>
      <w:r w:rsidR="00B3753F" w:rsidRPr="00666CD0">
        <w:rPr>
          <w:rFonts w:ascii="Arial" w:eastAsia="Times New Roman" w:hAnsi="Arial" w:cs="Arial"/>
          <w:b/>
          <w:bCs/>
          <w:color w:val="222222"/>
          <w:sz w:val="21"/>
          <w:szCs w:val="21"/>
          <w:vertAlign w:val="superscript"/>
        </w:rPr>
        <w:t>†</w:t>
      </w:r>
      <w:r w:rsidR="00666CD0" w:rsidRPr="00666CD0">
        <w:rPr>
          <w:rFonts w:ascii="Arial" w:eastAsia="Times New Roman" w:hAnsi="Arial" w:cs="Arial"/>
          <w:b/>
          <w:bCs/>
          <w:color w:val="222222"/>
          <w:sz w:val="21"/>
          <w:szCs w:val="21"/>
          <w:vertAlign w:val="superscript"/>
        </w:rPr>
        <w:t>†</w:t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 с постоянной площадью поперечно</w:t>
      </w:r>
      <w:r w:rsidR="00B3753F">
        <w:rPr>
          <w:rFonts w:ascii="Arial" w:eastAsia="Times New Roman" w:hAnsi="Arial" w:cs="Arial"/>
          <w:color w:val="222222"/>
          <w:sz w:val="21"/>
          <w:szCs w:val="21"/>
        </w:rPr>
        <w:t>го сечения — их можно найти н</w:t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а сайтах Управления по охране труда и разработчика</w:t>
      </w:r>
      <w:r w:rsidR="00B3753F" w:rsidRPr="00666CD0">
        <w:rPr>
          <w:rFonts w:ascii="Arial" w:eastAsia="Times New Roman" w:hAnsi="Arial" w:cs="Arial"/>
          <w:b/>
          <w:bCs/>
          <w:color w:val="222222"/>
          <w:sz w:val="21"/>
          <w:szCs w:val="21"/>
          <w:vertAlign w:val="superscript"/>
        </w:rPr>
        <w:t>††</w:t>
      </w:r>
      <w:r w:rsidR="00666CD0" w:rsidRPr="00666CD0">
        <w:rPr>
          <w:rFonts w:ascii="Arial" w:eastAsia="Times New Roman" w:hAnsi="Arial" w:cs="Arial"/>
          <w:b/>
          <w:bCs/>
          <w:color w:val="222222"/>
          <w:sz w:val="21"/>
          <w:szCs w:val="21"/>
          <w:vertAlign w:val="superscript"/>
        </w:rPr>
        <w:t>†</w:t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B3753F" w:rsidRPr="00666CD0" w:rsidRDefault="00B3753F" w:rsidP="00B3753F">
      <w:pPr>
        <w:tabs>
          <w:tab w:val="left" w:pos="284"/>
        </w:tabs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CD0">
        <w:rPr>
          <w:rFonts w:ascii="Times New Roman" w:eastAsia="Times New Roman" w:hAnsi="Times New Roman" w:cs="Times New Roman"/>
          <w:sz w:val="24"/>
          <w:szCs w:val="24"/>
        </w:rPr>
        <w:pict>
          <v:rect id="_x0000_i1352" style="width:0;height:.75pt" o:hralign="center" o:hrstd="t" o:hrnoshade="t" o:hr="t" fillcolor="#222" stroked="f"/>
        </w:pict>
      </w:r>
    </w:p>
    <w:p w:rsidR="00B3753F" w:rsidRPr="00666CD0" w:rsidRDefault="00B3753F" w:rsidP="00B3753F">
      <w:pPr>
        <w:shd w:val="clear" w:color="auto" w:fill="FFFFFF"/>
        <w:tabs>
          <w:tab w:val="left" w:pos="284"/>
        </w:tabs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666CD0">
        <w:rPr>
          <w:rFonts w:ascii="Arial" w:eastAsia="Times New Roman" w:hAnsi="Arial" w:cs="Arial"/>
          <w:b/>
          <w:bCs/>
          <w:color w:val="222222"/>
          <w:sz w:val="21"/>
          <w:szCs w:val="21"/>
          <w:vertAlign w:val="superscript"/>
        </w:rPr>
        <w:t>††</w:t>
      </w:r>
      <w:r w:rsidRPr="00666CD0">
        <w:rPr>
          <w:rFonts w:ascii="Arial" w:eastAsia="Times New Roman" w:hAnsi="Arial" w:cs="Arial"/>
          <w:i/>
          <w:iCs/>
          <w:color w:val="222222"/>
          <w:sz w:val="15"/>
          <w:szCs w:val="15"/>
        </w:rPr>
        <w:t> При наличии информации о свойствах сорбента, или результатов 2–3 лабораторных испытаний при разной влажности и т.п.</w:t>
      </w:r>
    </w:p>
    <w:p w:rsidR="00B3753F" w:rsidRPr="00666CD0" w:rsidRDefault="00B3753F" w:rsidP="00B3753F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666CD0">
        <w:rPr>
          <w:rFonts w:ascii="Arial" w:eastAsia="Times New Roman" w:hAnsi="Arial" w:cs="Arial"/>
          <w:b/>
          <w:bCs/>
          <w:color w:val="222222"/>
          <w:sz w:val="21"/>
          <w:szCs w:val="21"/>
          <w:vertAlign w:val="superscript"/>
        </w:rPr>
        <w:t>†††</w:t>
      </w:r>
      <w:r w:rsidRPr="00666CD0">
        <w:rPr>
          <w:rFonts w:ascii="Arial" w:eastAsia="Times New Roman" w:hAnsi="Arial" w:cs="Arial"/>
          <w:i/>
          <w:iCs/>
          <w:color w:val="222222"/>
          <w:sz w:val="15"/>
          <w:szCs w:val="15"/>
        </w:rPr>
        <w:t> </w:t>
      </w:r>
      <w:hyperlink r:id="rId16" w:history="1">
        <w:r w:rsidRPr="00666CD0">
          <w:rPr>
            <w:rFonts w:ascii="Arial" w:eastAsia="Times New Roman" w:hAnsi="Arial" w:cs="Arial"/>
            <w:i/>
            <w:iCs/>
            <w:color w:val="663366"/>
            <w:sz w:val="15"/>
            <w:szCs w:val="15"/>
            <w:u w:val="single"/>
          </w:rPr>
          <w:t>http://gerryowood.com/service-life-estimation-computer-programs.html</w:t>
        </w:r>
      </w:hyperlink>
    </w:p>
    <w:p w:rsidR="00B3753F" w:rsidRPr="00666CD0" w:rsidRDefault="00B3753F" w:rsidP="00B3753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CD0">
        <w:rPr>
          <w:rFonts w:ascii="Times New Roman" w:eastAsia="Times New Roman" w:hAnsi="Times New Roman" w:cs="Times New Roman"/>
          <w:sz w:val="24"/>
          <w:szCs w:val="24"/>
        </w:rPr>
        <w:pict>
          <v:rect id="_x0000_i1353" style="width:0;height:.75pt" o:hralign="center" o:hrstd="t" o:hrnoshade="t" o:hr="t" fillcolor="#222" stroked="f"/>
        </w:pict>
      </w:r>
    </w:p>
    <w:p w:rsidR="00B3753F" w:rsidRPr="00666CD0" w:rsidRDefault="00B3753F" w:rsidP="00B3753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</w:p>
    <w:p w:rsidR="00666CD0" w:rsidRPr="00666CD0" w:rsidRDefault="00B3753F" w:rsidP="00666CD0">
      <w:pPr>
        <w:shd w:val="clear" w:color="auto" w:fill="F8F9FA"/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B3753F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6570345" cy="3254374"/>
            <wp:effectExtent l="0" t="0" r="1905" b="3810"/>
            <wp:docPr id="5" name="Рисунок 5" descr="T:\Users\читатель.PUBLIC.004\Pictures\БИОТа_1-2015_рис.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T:\Users\читатель.PUBLIC.004\Pictures\БИОТа_1-2015_рис._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25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CD0" w:rsidRPr="00666CD0" w:rsidRDefault="00666CD0" w:rsidP="00666CD0">
      <w:pPr>
        <w:shd w:val="clear" w:color="auto" w:fill="F8F9FA"/>
        <w:tabs>
          <w:tab w:val="left" w:pos="284"/>
        </w:tabs>
        <w:spacing w:line="336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666CD0">
        <w:rPr>
          <w:rFonts w:ascii="Arial" w:eastAsia="Times New Roman" w:hAnsi="Arial" w:cs="Arial"/>
          <w:color w:val="222222"/>
          <w:sz w:val="19"/>
          <w:szCs w:val="19"/>
        </w:rPr>
        <w:t xml:space="preserve">Рис. 1. Результат вычислений программы компании </w:t>
      </w:r>
      <w:proofErr w:type="spellStart"/>
      <w:r w:rsidRPr="00666CD0">
        <w:rPr>
          <w:rFonts w:ascii="Arial" w:eastAsia="Times New Roman" w:hAnsi="Arial" w:cs="Arial"/>
          <w:color w:val="222222"/>
          <w:sz w:val="19"/>
          <w:szCs w:val="19"/>
        </w:rPr>
        <w:t>Scott</w:t>
      </w:r>
      <w:proofErr w:type="spellEnd"/>
      <w:r w:rsidRPr="00666CD0">
        <w:rPr>
          <w:rFonts w:ascii="Arial" w:eastAsia="Times New Roman" w:hAnsi="Arial" w:cs="Arial"/>
          <w:color w:val="222222"/>
          <w:sz w:val="19"/>
          <w:szCs w:val="19"/>
        </w:rPr>
        <w:t xml:space="preserve"> (</w:t>
      </w:r>
      <w:proofErr w:type="spellStart"/>
      <w:r w:rsidRPr="00666CD0">
        <w:rPr>
          <w:rFonts w:ascii="Arial" w:eastAsia="Times New Roman" w:hAnsi="Arial" w:cs="Arial"/>
          <w:color w:val="222222"/>
          <w:sz w:val="19"/>
          <w:szCs w:val="19"/>
        </w:rPr>
        <w:t>SureLife</w:t>
      </w:r>
      <w:proofErr w:type="spellEnd"/>
      <w:r w:rsidRPr="00666CD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666CD0">
        <w:rPr>
          <w:rFonts w:ascii="Arial" w:eastAsia="Times New Roman" w:hAnsi="Arial" w:cs="Arial"/>
          <w:color w:val="222222"/>
          <w:sz w:val="19"/>
          <w:szCs w:val="19"/>
        </w:rPr>
        <w:t>Cartridge</w:t>
      </w:r>
      <w:proofErr w:type="spellEnd"/>
      <w:r w:rsidRPr="00666CD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666CD0">
        <w:rPr>
          <w:rFonts w:ascii="Arial" w:eastAsia="Times New Roman" w:hAnsi="Arial" w:cs="Arial"/>
          <w:color w:val="222222"/>
          <w:sz w:val="19"/>
          <w:szCs w:val="19"/>
        </w:rPr>
        <w:t>Calculator</w:t>
      </w:r>
      <w:proofErr w:type="spellEnd"/>
      <w:r w:rsidRPr="00666CD0">
        <w:rPr>
          <w:rFonts w:ascii="Arial" w:eastAsia="Times New Roman" w:hAnsi="Arial" w:cs="Arial"/>
          <w:color w:val="222222"/>
          <w:sz w:val="19"/>
          <w:szCs w:val="19"/>
        </w:rPr>
        <w:t>) (некоторые текстовые блоки русифицированы).</w:t>
      </w:r>
    </w:p>
    <w:p w:rsidR="00666CD0" w:rsidRPr="00666CD0" w:rsidRDefault="00FA0406" w:rsidP="00666CD0">
      <w:pPr>
        <w:shd w:val="clear" w:color="auto" w:fill="FFFFFF"/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Так как результат вычислений зависит от точности исходных данных, при недостатке информации он может оказаться неверен</w:t>
      </w:r>
      <w:r w:rsidR="00666CD0" w:rsidRPr="00666CD0">
        <w:rPr>
          <w:rFonts w:ascii="Arial" w:eastAsia="Times New Roman" w:hAnsi="Arial" w:cs="Arial"/>
          <w:b/>
          <w:bCs/>
          <w:color w:val="222222"/>
          <w:sz w:val="21"/>
          <w:szCs w:val="21"/>
          <w:vertAlign w:val="superscript"/>
        </w:rPr>
        <w:t>††</w:t>
      </w:r>
      <w:r w:rsidR="00B3753F" w:rsidRPr="00666CD0">
        <w:rPr>
          <w:rFonts w:ascii="Arial" w:eastAsia="Times New Roman" w:hAnsi="Arial" w:cs="Arial"/>
          <w:b/>
          <w:bCs/>
          <w:color w:val="222222"/>
          <w:sz w:val="21"/>
          <w:szCs w:val="21"/>
          <w:vertAlign w:val="superscript"/>
        </w:rPr>
        <w:t>†</w:t>
      </w:r>
      <w:r w:rsidR="00666CD0" w:rsidRPr="00666CD0">
        <w:rPr>
          <w:rFonts w:ascii="Arial" w:eastAsia="Times New Roman" w:hAnsi="Arial" w:cs="Arial"/>
          <w:b/>
          <w:bCs/>
          <w:color w:val="222222"/>
          <w:sz w:val="21"/>
          <w:szCs w:val="21"/>
          <w:vertAlign w:val="superscript"/>
        </w:rPr>
        <w:t>†</w:t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. Это может случиться при выполнении работы в плохо предсказуемых условиях (например, можно вспомнить про работу маляров). Поэтому уже с 1990-х в США были сформулированы требования к изготовителям, позволяющие сертифицировать фильтры с устройством, которое сигнализировало бы о приближении конца срока службы в конкретных условиях использования (ESLI). В частности, такое устройство должно срабатывать при истечении 80±10% от срока службы (</w:t>
      </w:r>
      <w:r w:rsidR="00666CD0" w:rsidRPr="00666CD0">
        <w:rPr>
          <w:rFonts w:ascii="Arial" w:eastAsia="Times New Roman" w:hAnsi="Arial" w:cs="Arial"/>
          <w:color w:val="0B0080"/>
          <w:sz w:val="21"/>
          <w:szCs w:val="21"/>
          <w:u w:val="single"/>
        </w:rPr>
        <w:t>[1]</w:t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 п. </w:t>
      </w:r>
      <w:hyperlink r:id="rId18" w:anchor="84.255" w:history="1">
        <w:r w:rsidR="00666CD0"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84.255</w:t>
        </w:r>
      </w:hyperlink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), чтобы рабочий успел покинуть опасное место для замены фильтров. Такие индикаторы могут быть пассивными (например, прозрачное окошко с реактивом, меняющим цвет) и активными (датчик — усилитель — звуковая/световая сигнализация). Компания </w:t>
      </w:r>
      <w:proofErr w:type="spellStart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North</w:t>
      </w:r>
      <w:proofErr w:type="spellEnd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 (</w:t>
      </w:r>
      <w:proofErr w:type="spellStart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Honeywell</w:t>
      </w:r>
      <w:proofErr w:type="spellEnd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) приступила к выпуску фильтров с пассивными индикаторами для защиты от хлора и ртути, а 3М, MSA и </w:t>
      </w:r>
      <w:proofErr w:type="spellStart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Scott</w:t>
      </w:r>
      <w:proofErr w:type="spellEnd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 — для защиты от ртути. Исследования в области активных индикаторов (и пассивных для защиты от других веществ) имеют положительный результат, но из-за опасений изготовителей, что работодатель не будет </w:t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lastRenderedPageBreak/>
        <w:t>на них тратиться (из-за цены и отсутствия достаточно жестких требований закона), на продажу не изготавливаются или их выпуск прекращен.</w:t>
      </w:r>
    </w:p>
    <w:p w:rsidR="00666CD0" w:rsidRPr="00666CD0" w:rsidRDefault="00FA0406" w:rsidP="00B3753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Однако обзор условий использования СИЗОД в более чем 40 тыс. организаций </w:t>
      </w:r>
      <w:r w:rsidR="00666CD0" w:rsidRPr="00666CD0">
        <w:rPr>
          <w:rFonts w:ascii="Arial" w:eastAsia="Times New Roman" w:hAnsi="Arial" w:cs="Arial"/>
          <w:color w:val="0B0080"/>
          <w:sz w:val="21"/>
          <w:szCs w:val="21"/>
          <w:u w:val="single"/>
        </w:rPr>
        <w:t>[5]</w:t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 показал: в значительной доле случаев замена с помощью вычисления срока службы затруднена непредсказуемыми условиями работы, а адекватных ESLI нет (например, для паров растворителей). Вот почему правительство финансирует исследования для разработки эффективных активных индикаторов и подготовки более четких требований как к работодателям, так и изготовителям СИЗОД, что основывалось бы на технически доступном уровне (стимулирующем производство и применение ESLI). Уже есть некоторые результаты: при использовании </w:t>
      </w:r>
      <w:proofErr w:type="spellStart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микродатчиков</w:t>
      </w:r>
      <w:proofErr w:type="spellEnd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в толще сорбента</w:t>
      </w:r>
      <w:proofErr w:type="gramEnd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 обработка сигналов позволяет определить концентрацию и химический состав загрязнений, а это позволяет вовремя предупредить хозяина (рис. 2). Результаты будут переданы изготовителям для использования в новой продукции </w:t>
      </w:r>
      <w:r w:rsidR="00666CD0" w:rsidRPr="00666CD0">
        <w:rPr>
          <w:rFonts w:ascii="Arial" w:eastAsia="Times New Roman" w:hAnsi="Arial" w:cs="Arial"/>
          <w:color w:val="0B0080"/>
          <w:sz w:val="21"/>
          <w:szCs w:val="21"/>
          <w:u w:val="single"/>
        </w:rPr>
        <w:t>[6]</w:t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666CD0" w:rsidRPr="00666CD0" w:rsidRDefault="00666CD0" w:rsidP="00B3753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CD0">
        <w:rPr>
          <w:rFonts w:ascii="Times New Roman" w:eastAsia="Times New Roman" w:hAnsi="Times New Roman" w:cs="Times New Roman"/>
          <w:sz w:val="24"/>
          <w:szCs w:val="24"/>
        </w:rPr>
        <w:pict>
          <v:rect id="_x0000_i1341" style="width:0;height:.75pt" o:hralign="center" o:hrstd="t" o:hrnoshade="t" o:hr="t" fillcolor="#222" stroked="f"/>
        </w:pict>
      </w:r>
    </w:p>
    <w:p w:rsidR="00666CD0" w:rsidRPr="00666CD0" w:rsidRDefault="00B3753F" w:rsidP="00B3753F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666CD0">
        <w:rPr>
          <w:rFonts w:ascii="Arial" w:eastAsia="Times New Roman" w:hAnsi="Arial" w:cs="Arial"/>
          <w:b/>
          <w:bCs/>
          <w:color w:val="222222"/>
          <w:sz w:val="21"/>
          <w:szCs w:val="21"/>
          <w:vertAlign w:val="superscript"/>
        </w:rPr>
        <w:t>††††</w:t>
      </w:r>
      <w:r w:rsidR="00666CD0" w:rsidRPr="00666CD0">
        <w:rPr>
          <w:rFonts w:ascii="Arial" w:eastAsia="Times New Roman" w:hAnsi="Arial" w:cs="Arial"/>
          <w:i/>
          <w:iCs/>
          <w:color w:val="222222"/>
          <w:sz w:val="15"/>
          <w:szCs w:val="15"/>
        </w:rPr>
        <w:t xml:space="preserve"> Из-за того, что многие отечественные организации не провели ни АРМ, ни </w:t>
      </w:r>
      <w:proofErr w:type="spellStart"/>
      <w:r w:rsidR="00666CD0" w:rsidRPr="00666CD0">
        <w:rPr>
          <w:rFonts w:ascii="Arial" w:eastAsia="Times New Roman" w:hAnsi="Arial" w:cs="Arial"/>
          <w:i/>
          <w:iCs/>
          <w:color w:val="222222"/>
          <w:sz w:val="15"/>
          <w:szCs w:val="15"/>
        </w:rPr>
        <w:t>спецоценку</w:t>
      </w:r>
      <w:proofErr w:type="spellEnd"/>
      <w:r w:rsidR="00666CD0" w:rsidRPr="00666CD0">
        <w:rPr>
          <w:rFonts w:ascii="Arial" w:eastAsia="Times New Roman" w:hAnsi="Arial" w:cs="Arial"/>
          <w:i/>
          <w:iCs/>
          <w:color w:val="222222"/>
          <w:sz w:val="15"/>
          <w:szCs w:val="15"/>
        </w:rPr>
        <w:t xml:space="preserve"> условий труда, использование программ затруднено.</w:t>
      </w:r>
      <w:r w:rsidR="00666CD0" w:rsidRPr="00666CD0">
        <w:rPr>
          <w:rFonts w:ascii="Times New Roman" w:eastAsia="Times New Roman" w:hAnsi="Times New Roman" w:cs="Times New Roman"/>
          <w:sz w:val="24"/>
          <w:szCs w:val="24"/>
        </w:rPr>
        <w:pict>
          <v:rect id="_x0000_i1342" style="width:0;height:.75pt" o:hralign="center" o:hrstd="t" o:hrnoshade="t" o:hr="t" fillcolor="#222" stroked="f"/>
        </w:pict>
      </w:r>
    </w:p>
    <w:p w:rsidR="00666CD0" w:rsidRPr="00666CD0" w:rsidRDefault="00FA0406" w:rsidP="00B3753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В СССР уже в 1962 г. рекомендовалось использовать объективные способы определения необходимости замены некоторых фильтров</w:t>
      </w:r>
      <w:r w:rsidR="00666CD0" w:rsidRPr="00666CD0">
        <w:rPr>
          <w:rFonts w:ascii="Arial" w:eastAsia="Times New Roman" w:hAnsi="Arial" w:cs="Arial"/>
          <w:b/>
          <w:bCs/>
          <w:color w:val="222222"/>
          <w:sz w:val="21"/>
          <w:szCs w:val="21"/>
          <w:vertAlign w:val="superscript"/>
        </w:rPr>
        <w:t>††††</w:t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, но в основном всё опиралось на личное восприятие рабочего </w:t>
      </w:r>
      <w:r w:rsidR="00666CD0" w:rsidRPr="00666CD0">
        <w:rPr>
          <w:rFonts w:ascii="Arial" w:eastAsia="Times New Roman" w:hAnsi="Arial" w:cs="Arial"/>
          <w:color w:val="0B0080"/>
          <w:sz w:val="21"/>
          <w:szCs w:val="21"/>
          <w:u w:val="single"/>
        </w:rPr>
        <w:t>[7]</w:t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. Инструкцией по применению промышленных фильтрующих противогазов (1970 г.) рекомендовалось сразу покидать рабочее место и менять фильтры при появлении запаха под лицевой частью. Позже был издан каталог, где в таблицах указывались сроки службы всех стандартных противогазных коробок и сменных фильтров респираторов-полумасок при разных концентрациях более чем 60 наиболее распространенных вредных веществ, и это позволило хотя бы отчасти избавиться от необходимости личного контроля. В 1982 г. каталог был переиздан с некоторыми исправлениями </w:t>
      </w:r>
      <w:r w:rsidR="00666CD0" w:rsidRPr="00666CD0">
        <w:rPr>
          <w:rFonts w:ascii="Arial" w:eastAsia="Times New Roman" w:hAnsi="Arial" w:cs="Arial"/>
          <w:color w:val="0B0080"/>
          <w:sz w:val="21"/>
          <w:szCs w:val="21"/>
          <w:u w:val="single"/>
        </w:rPr>
        <w:t>[1]</w:t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. Нехватка научных разработок (западных и советских) не позволила тогда полностью уйти от привычных методик, а улучшению ситуации в нашей стране помешали еще экономические и прочие проблемы 1990-х. Была сделана попытка выдать на гора противогазные фильтры с прозрачным корпусом и сорбентом, который менял бы цвет при насыщении поглощенными вредными веществами, но недостаточная заинтересованность работодателя, плохая информированность и куча рекламы о «высококачественных» и «сертифицированных» обычных фильтрах</w:t>
      </w:r>
      <w:r w:rsidR="00B3753F" w:rsidRPr="00666CD0">
        <w:rPr>
          <w:rFonts w:ascii="Arial" w:eastAsia="Times New Roman" w:hAnsi="Arial" w:cs="Arial"/>
          <w:b/>
          <w:bCs/>
          <w:color w:val="222222"/>
          <w:sz w:val="21"/>
          <w:szCs w:val="21"/>
          <w:vertAlign w:val="superscript"/>
        </w:rPr>
        <w:t>††††</w:t>
      </w:r>
      <w:r w:rsidR="00666CD0" w:rsidRPr="00666CD0">
        <w:rPr>
          <w:rFonts w:ascii="Arial" w:eastAsia="Times New Roman" w:hAnsi="Arial" w:cs="Arial"/>
          <w:b/>
          <w:bCs/>
          <w:color w:val="222222"/>
          <w:sz w:val="21"/>
          <w:szCs w:val="21"/>
          <w:vertAlign w:val="superscript"/>
        </w:rPr>
        <w:t>†</w:t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 сделали подобные разработки коммерчески не выгодными для изготовителя.</w:t>
      </w:r>
    </w:p>
    <w:p w:rsidR="00666CD0" w:rsidRPr="00666CD0" w:rsidRDefault="00666CD0" w:rsidP="00B3753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CD0">
        <w:rPr>
          <w:rFonts w:ascii="Times New Roman" w:eastAsia="Times New Roman" w:hAnsi="Times New Roman" w:cs="Times New Roman"/>
          <w:sz w:val="24"/>
          <w:szCs w:val="24"/>
        </w:rPr>
        <w:pict>
          <v:rect id="_x0000_i1343" style="width:0;height:.75pt" o:hralign="center" o:hrstd="t" o:hrnoshade="t" o:hr="t" fillcolor="#222" stroked="f"/>
        </w:pict>
      </w:r>
      <w:r w:rsidR="00B3753F" w:rsidRPr="00666CD0">
        <w:rPr>
          <w:rFonts w:ascii="Arial" w:eastAsia="Times New Roman" w:hAnsi="Arial" w:cs="Arial"/>
          <w:b/>
          <w:bCs/>
          <w:color w:val="222222"/>
          <w:sz w:val="21"/>
          <w:szCs w:val="21"/>
          <w:vertAlign w:val="superscript"/>
        </w:rPr>
        <w:t>†††††</w:t>
      </w:r>
      <w:r w:rsidRPr="00666CD0">
        <w:rPr>
          <w:rFonts w:ascii="Arial" w:eastAsia="Times New Roman" w:hAnsi="Arial" w:cs="Arial"/>
          <w:i/>
          <w:iCs/>
          <w:color w:val="222222"/>
          <w:sz w:val="15"/>
          <w:szCs w:val="15"/>
        </w:rPr>
        <w:t> При полном отсутствии хоть каких-то требований к работодателю, неподготовленности специалистов по охране труда и регистрации незначительной доли профзаболеваний.</w:t>
      </w:r>
    </w:p>
    <w:p w:rsidR="00666CD0" w:rsidRPr="00666CD0" w:rsidRDefault="00666CD0" w:rsidP="00B3753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CD0">
        <w:rPr>
          <w:rFonts w:ascii="Times New Roman" w:eastAsia="Times New Roman" w:hAnsi="Times New Roman" w:cs="Times New Roman"/>
          <w:sz w:val="24"/>
          <w:szCs w:val="24"/>
        </w:rPr>
        <w:pict>
          <v:rect id="_x0000_i1344" style="width:0;height:.75pt" o:hralign="center" o:hrstd="t" o:hrnoshade="t" o:hr="t" fillcolor="#222" stroked="f"/>
        </w:pict>
      </w:r>
    </w:p>
    <w:p w:rsidR="00666CD0" w:rsidRPr="00666CD0" w:rsidRDefault="00666CD0" w:rsidP="00666CD0">
      <w:pPr>
        <w:shd w:val="clear" w:color="auto" w:fill="F8F9FA"/>
        <w:tabs>
          <w:tab w:val="left" w:pos="284"/>
        </w:tabs>
        <w:spacing w:after="48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666CD0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>
            <wp:extent cx="4286250" cy="2447925"/>
            <wp:effectExtent l="0" t="0" r="0" b="9525"/>
            <wp:docPr id="2" name="Рисунок 2" descr="https://upload.wikimedia.org/wikipedia/commons/thumb/9/92/%D0%91%D0%98%D0%9E%D0%A2%D0%B0_1-2015_%D1%80%D0%B8%D1%81._2.jpg/450px-%D0%91%D0%98%D0%9E%D0%A2%D0%B0_1-2015_%D1%80%D0%B8%D1%81._2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9/92/%D0%91%D0%98%D0%9E%D0%A2%D0%B0_1-2015_%D1%80%D0%B8%D1%81._2.jpg/450px-%D0%91%D0%98%D0%9E%D0%A2%D0%B0_1-2015_%D1%80%D0%B8%D1%81._2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CD0" w:rsidRPr="00666CD0" w:rsidRDefault="00666CD0" w:rsidP="00666CD0">
      <w:pPr>
        <w:shd w:val="clear" w:color="auto" w:fill="F8F9FA"/>
        <w:tabs>
          <w:tab w:val="left" w:pos="284"/>
        </w:tabs>
        <w:spacing w:before="48" w:line="336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666CD0">
        <w:rPr>
          <w:rFonts w:ascii="Arial" w:eastAsia="Times New Roman" w:hAnsi="Arial" w:cs="Arial"/>
          <w:color w:val="222222"/>
          <w:sz w:val="19"/>
          <w:szCs w:val="19"/>
        </w:rPr>
        <w:t xml:space="preserve">Рис. 2. Перспективный респиратор с датчиками, </w:t>
      </w:r>
      <w:r>
        <w:rPr>
          <w:rFonts w:ascii="Arial" w:eastAsia="Times New Roman" w:hAnsi="Arial" w:cs="Arial"/>
          <w:color w:val="222222"/>
          <w:sz w:val="19"/>
          <w:szCs w:val="19"/>
        </w:rPr>
        <w:t>з</w:t>
      </w:r>
      <w:r w:rsidRPr="00666CD0">
        <w:rPr>
          <w:rFonts w:ascii="Arial" w:eastAsia="Times New Roman" w:hAnsi="Arial" w:cs="Arial"/>
          <w:color w:val="222222"/>
          <w:sz w:val="19"/>
          <w:szCs w:val="19"/>
        </w:rPr>
        <w:t>аглубленными в сорбент, сигнализирующими о приближении окончания срока службы фильтра (NIOSH).</w:t>
      </w:r>
    </w:p>
    <w:p w:rsidR="00666CD0" w:rsidRPr="00666CD0" w:rsidRDefault="00FA0406" w:rsidP="00666CD0">
      <w:pPr>
        <w:shd w:val="clear" w:color="auto" w:fill="FFFFFF"/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Современные публикации российских авторов в основном или просто игнорируют риск угрозы здоровью при недостаточно своевременной замене «сертифицированных» фильтров, или откровенно предлагают продолжать использование реакции рабочего на проникание вредного вещества под маску </w:t>
      </w:r>
      <w:r w:rsidR="00666CD0" w:rsidRPr="00666CD0">
        <w:rPr>
          <w:rFonts w:ascii="Arial" w:eastAsia="Times New Roman" w:hAnsi="Arial" w:cs="Arial"/>
          <w:color w:val="0B0080"/>
          <w:sz w:val="21"/>
          <w:szCs w:val="21"/>
          <w:u w:val="single"/>
        </w:rPr>
        <w:t>[9]</w:t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. Сделана попытка закрепить этот подход на уровне уже государственного стандарта. Корпорацией «</w:t>
      </w:r>
      <w:proofErr w:type="spellStart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Росхимзащита</w:t>
      </w:r>
      <w:proofErr w:type="spellEnd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» был разработан ГОСТ </w:t>
      </w:r>
      <w:r w:rsidR="00666CD0" w:rsidRPr="00666CD0">
        <w:rPr>
          <w:rFonts w:ascii="Arial" w:eastAsia="Times New Roman" w:hAnsi="Arial" w:cs="Arial"/>
          <w:color w:val="0B0080"/>
          <w:sz w:val="21"/>
          <w:szCs w:val="21"/>
          <w:u w:val="single"/>
        </w:rPr>
        <w:t>[10]</w:t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, п. 12</w:t>
      </w:r>
      <w:proofErr w:type="gramStart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.</w:t>
      </w:r>
      <w:proofErr w:type="gramEnd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4 которого требует от работодателя </w:t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lastRenderedPageBreak/>
        <w:t>заменять фильтры «</w:t>
      </w:r>
      <w:r w:rsidR="00666CD0" w:rsidRPr="00666CD0">
        <w:rPr>
          <w:rFonts w:ascii="Arial" w:eastAsia="Times New Roman" w:hAnsi="Arial" w:cs="Arial"/>
          <w:i/>
          <w:iCs/>
          <w:color w:val="222222"/>
          <w:sz w:val="21"/>
          <w:szCs w:val="21"/>
        </w:rPr>
        <w:t>…на основе информации, предоставляемой изготовителем…</w:t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», а по сложившейся традиции это может подразумевать использование всё той же реакции рабочего. Разработчики утверждают, что документ создавался на основе европейского </w:t>
      </w:r>
      <w:r w:rsidR="00666CD0" w:rsidRPr="00666CD0">
        <w:rPr>
          <w:rFonts w:ascii="Arial" w:eastAsia="Times New Roman" w:hAnsi="Arial" w:cs="Arial"/>
          <w:color w:val="0B0080"/>
          <w:sz w:val="21"/>
          <w:szCs w:val="21"/>
          <w:u w:val="single"/>
        </w:rPr>
        <w:t>[2]</w:t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, но соответствующий раздел оригинального документа звучит совсем иначе (п. А.2.4): работодатель должен собрать информацию об условиях использования фильтра и предоставить ее изготовителю для получения точного срока службы в конкретных условиях применения (</w:t>
      </w:r>
      <w:r w:rsidR="00666CD0" w:rsidRPr="00666CD0">
        <w:rPr>
          <w:rFonts w:ascii="Arial" w:eastAsia="Times New Roman" w:hAnsi="Arial" w:cs="Arial"/>
          <w:i/>
          <w:iCs/>
          <w:color w:val="222222"/>
          <w:sz w:val="21"/>
          <w:szCs w:val="21"/>
        </w:rPr>
        <w:t>что и позволяют сделать программы — см. таблицу</w:t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).</w:t>
      </w:r>
    </w:p>
    <w:p w:rsidR="00666CD0" w:rsidRPr="00666CD0" w:rsidRDefault="00666CD0" w:rsidP="00666CD0">
      <w:pPr>
        <w:shd w:val="clear" w:color="auto" w:fill="F8F9FA"/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666CD0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>
            <wp:extent cx="4286250" cy="1685925"/>
            <wp:effectExtent l="0" t="0" r="0" b="9525"/>
            <wp:docPr id="1" name="Рисунок 1" descr="https://upload.wikimedia.org/wikipedia/commons/thumb/4/4d/%D0%91%D0%98%D0%9E%D0%A2%D0%B0_1-2015_%D1%80%D0%B8%D1%81._3.jpg/450px-%D0%91%D0%98%D0%9E%D0%A2%D0%B0_1-2015_%D1%80%D0%B8%D1%81._3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4/4d/%D0%91%D0%98%D0%9E%D0%A2%D0%B0_1-2015_%D1%80%D0%B8%D1%81._3.jpg/450px-%D0%91%D0%98%D0%9E%D0%A2%D0%B0_1-2015_%D1%80%D0%B8%D1%81._3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CD0" w:rsidRPr="00666CD0" w:rsidRDefault="00666CD0" w:rsidP="00666CD0">
      <w:pPr>
        <w:shd w:val="clear" w:color="auto" w:fill="F8F9FA"/>
        <w:tabs>
          <w:tab w:val="left" w:pos="284"/>
        </w:tabs>
        <w:spacing w:line="336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666CD0">
        <w:rPr>
          <w:rFonts w:ascii="Arial" w:eastAsia="Times New Roman" w:hAnsi="Arial" w:cs="Arial"/>
          <w:color w:val="222222"/>
          <w:sz w:val="19"/>
          <w:szCs w:val="19"/>
        </w:rPr>
        <w:t>Рис. 3. Фильтры с пассивными индикаторами окончания срока службы (ESLI). Слева — 3М 6009 (от ртути), справа — NORTH (от ртути и хлора).</w:t>
      </w:r>
    </w:p>
    <w:p w:rsidR="00666CD0" w:rsidRPr="00666CD0" w:rsidRDefault="00FA0406" w:rsidP="00666CD0">
      <w:pPr>
        <w:shd w:val="clear" w:color="auto" w:fill="FFFFFF"/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Другая потенциальная опасность при использовании противогазных фильтров возникает при их неоднократном использовании, что является обычной практикой для фильтров с большим количеством сорбента (в РФ </w:t>
      </w:r>
      <w:r w:rsidR="00666CD0" w:rsidRPr="00666CD0">
        <w:rPr>
          <w:rFonts w:ascii="Arial" w:eastAsia="Times New Roman" w:hAnsi="Arial" w:cs="Arial"/>
          <w:color w:val="0B0080"/>
          <w:sz w:val="21"/>
          <w:szCs w:val="21"/>
          <w:u w:val="single"/>
        </w:rPr>
        <w:t>[11]</w:t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, табл. 5.3). Большая сорбционная емкость увеличивает срок службы, снижая риск недостаточно своевременной замены, — </w:t>
      </w:r>
      <w:r w:rsidR="00666CD0" w:rsidRPr="00666CD0">
        <w:rPr>
          <w:rFonts w:ascii="Arial" w:eastAsia="Times New Roman" w:hAnsi="Arial" w:cs="Arial"/>
          <w:i/>
          <w:iCs/>
          <w:color w:val="222222"/>
          <w:sz w:val="21"/>
          <w:szCs w:val="21"/>
        </w:rPr>
        <w:t>при первом применении</w:t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. Однако из-за непрочной связи молекул уловленного вредного вещества с сорбентом во время хранения неиспользуемого фильтра они могут разрывать связь, попадая в воздух и мигрируя в направлении меньшей концентрации — к отверстию для выхода очищенного воздуха. Эксперименты и математическое моделирование показали: повторное использование фильтров в незагрязненной атмосфере может привести к вдыханию ранее уловленных вредных веществ при концентрации, превышающей 1 </w:t>
      </w:r>
      <w:proofErr w:type="spellStart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ПДКрз</w:t>
      </w:r>
      <w:proofErr w:type="spellEnd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. Способность паров органически соединений с низкой температурой кипения быстро мигрировать побудила в дальнейшем разработать специальный стандарт, требующий проверять возможность десорбции, и требования к отдельному классу фильтров, включающие запрет на повторное их использование. Однако эти требования несовершенны, в них не учитываются длительность и срок хранения, а также способность мигрировать у других веществ </w:t>
      </w:r>
      <w:r w:rsidR="00666CD0" w:rsidRPr="00666CD0">
        <w:rPr>
          <w:rFonts w:ascii="Arial" w:eastAsia="Times New Roman" w:hAnsi="Arial" w:cs="Arial"/>
          <w:color w:val="0B0080"/>
          <w:sz w:val="21"/>
          <w:szCs w:val="21"/>
          <w:u w:val="single"/>
        </w:rPr>
        <w:t>[12]</w:t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666CD0" w:rsidRPr="00666CD0" w:rsidRDefault="00FA0406" w:rsidP="00666CD0">
      <w:pPr>
        <w:shd w:val="clear" w:color="auto" w:fill="FFFFFF"/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При сертификационных испытаниях изолированные фильтры проверяются при концентрации нескольких вредных веществ 0,1–1,0% по объему (на стенде), в </w:t>
      </w:r>
      <w:proofErr w:type="spellStart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т.ч</w:t>
      </w:r>
      <w:proofErr w:type="spellEnd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. фильтры третьего класса защиты — 0,8–1,0% </w:t>
      </w:r>
      <w:r w:rsidR="00666CD0" w:rsidRPr="00666CD0">
        <w:rPr>
          <w:rFonts w:ascii="Arial" w:eastAsia="Times New Roman" w:hAnsi="Arial" w:cs="Arial"/>
          <w:color w:val="0B0080"/>
          <w:sz w:val="21"/>
          <w:szCs w:val="21"/>
          <w:u w:val="single"/>
        </w:rPr>
        <w:t>[13]</w:t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. Быть может, это и стало основанием для рекомендации использовать фильтрующие противогазные СИЗОД при такой же концентрации вредных веществ в воздухе (см. </w:t>
      </w:r>
      <w:r w:rsidR="00666CD0" w:rsidRPr="00666CD0">
        <w:rPr>
          <w:rFonts w:ascii="Arial" w:eastAsia="Times New Roman" w:hAnsi="Arial" w:cs="Arial"/>
          <w:color w:val="0B0080"/>
          <w:sz w:val="21"/>
          <w:szCs w:val="21"/>
          <w:u w:val="single"/>
        </w:rPr>
        <w:t>[14]</w:t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 и др.). Но выполнение таких рекомендаций для веществ с относительно небольшой молекулярной массой и маленькими </w:t>
      </w:r>
      <w:proofErr w:type="spellStart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ПДКрз</w:t>
      </w:r>
      <w:proofErr w:type="spellEnd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 может привести к допустимости применения при очень большой кратности превышения </w:t>
      </w:r>
      <w:proofErr w:type="spellStart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ПДКрз</w:t>
      </w:r>
      <w:proofErr w:type="spellEnd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. Например, у веществ второго класса опасности акрилонитрила и хлороформа </w:t>
      </w:r>
      <w:r w:rsidR="00666CD0" w:rsidRPr="00666CD0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(среднесменные </w:t>
      </w:r>
      <w:proofErr w:type="spellStart"/>
      <w:r w:rsidR="00666CD0" w:rsidRPr="00666CD0">
        <w:rPr>
          <w:rFonts w:ascii="Arial" w:eastAsia="Times New Roman" w:hAnsi="Arial" w:cs="Arial"/>
          <w:i/>
          <w:iCs/>
          <w:color w:val="222222"/>
          <w:sz w:val="21"/>
          <w:szCs w:val="21"/>
        </w:rPr>
        <w:t>ПДКрз</w:t>
      </w:r>
      <w:proofErr w:type="spellEnd"/>
      <w:r w:rsidR="00666CD0" w:rsidRPr="00666CD0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 0,5 и 5 мг/м3 [0,2304 и 1,025 объемной части на миллион] — соответственно)</w:t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 концентрации 0,8% соответствует превышение ПДК в ~34 700 и ~7800 раз. При наличии риска просачивания неотфильтрованного воздуха через зазоры между </w:t>
      </w:r>
      <w:proofErr w:type="spellStart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полнолицевой</w:t>
      </w:r>
      <w:proofErr w:type="spellEnd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 маской с панорамным стеклом и лицом (до 9% в производственных условиях </w:t>
      </w:r>
      <w:r w:rsidR="00666CD0" w:rsidRPr="00666CD0">
        <w:rPr>
          <w:rFonts w:ascii="Arial" w:eastAsia="Times New Roman" w:hAnsi="Arial" w:cs="Arial"/>
          <w:color w:val="0B0080"/>
          <w:sz w:val="21"/>
          <w:szCs w:val="21"/>
          <w:u w:val="single"/>
        </w:rPr>
        <w:t>[15]</w:t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 и до 4% </w:t>
      </w:r>
      <w:r w:rsidR="00666CD0" w:rsidRPr="00666CD0">
        <w:rPr>
          <w:rFonts w:ascii="Arial" w:eastAsia="Times New Roman" w:hAnsi="Arial" w:cs="Arial"/>
          <w:color w:val="0B0080"/>
          <w:sz w:val="21"/>
          <w:szCs w:val="21"/>
          <w:u w:val="single"/>
        </w:rPr>
        <w:t>[16]</w:t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 в лабораторных) выполнение подобных рекомендаций может создать угрозу не только для здоровья, но и для жизни.</w:t>
      </w:r>
    </w:p>
    <w:p w:rsidR="00666CD0" w:rsidRPr="00666CD0" w:rsidRDefault="00FA0406" w:rsidP="00666CD0">
      <w:pPr>
        <w:shd w:val="clear" w:color="auto" w:fill="FFFFFF"/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В продаже есть фильтрующие полумаски, у которых материал фильтра-корпуса насыщен поглотителем или изготовлен из волокон, способных поглощать вредные газы. Авторы </w:t>
      </w:r>
      <w:r w:rsidR="00666CD0" w:rsidRPr="00666CD0">
        <w:rPr>
          <w:rFonts w:ascii="Arial" w:eastAsia="Times New Roman" w:hAnsi="Arial" w:cs="Arial"/>
          <w:color w:val="0B0080"/>
          <w:sz w:val="21"/>
          <w:szCs w:val="21"/>
          <w:u w:val="single"/>
        </w:rPr>
        <w:t>[17]</w:t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 предложили использовать такие СИЗОД не только для защиты от аэрозолей при превышении 1 </w:t>
      </w:r>
      <w:proofErr w:type="spellStart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ПДКрз</w:t>
      </w:r>
      <w:proofErr w:type="spellEnd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 и газов при </w:t>
      </w:r>
      <w:r w:rsidR="00666CD0" w:rsidRPr="00666CD0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раздражающей концентрации, меньшей 1 </w:t>
      </w:r>
      <w:proofErr w:type="spellStart"/>
      <w:r w:rsidR="00666CD0" w:rsidRPr="00666CD0">
        <w:rPr>
          <w:rFonts w:ascii="Arial" w:eastAsia="Times New Roman" w:hAnsi="Arial" w:cs="Arial"/>
          <w:i/>
          <w:iCs/>
          <w:color w:val="222222"/>
          <w:sz w:val="21"/>
          <w:szCs w:val="21"/>
        </w:rPr>
        <w:t>ПДКрз</w:t>
      </w:r>
      <w:proofErr w:type="spellEnd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, но и превышении концентрации газов свыше 1 </w:t>
      </w:r>
      <w:proofErr w:type="spellStart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ПДКрз</w:t>
      </w:r>
      <w:proofErr w:type="spellEnd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. Это не может соответствовать современной практике организации применения СИЗОД в развитых странах, а срок службы не может быть вычислен с использованием программного обеспечения изготовителей (3М), т. к. это вообще не предусмотрено. Причина кроется в том, что масса сорбента такого СИЗОД (~ несколько граммов) на порядок меньше массы у сменных фильтров </w:t>
      </w:r>
      <w:proofErr w:type="spellStart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эластомерных</w:t>
      </w:r>
      <w:proofErr w:type="spellEnd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 полумасок (~ 60 граммов и более, вес фильтра ограничен 300 граммами), что сильно сокращает срок службы. Другой фактор, негативно влияющий на срок службы, — увлажнение сорбента выдыхаемым воздухом (увлажнение может значительно сократить срок службы). Эксперименты показали, что в наихудшем случае (при отрицательных температурах) возможно покрытие волокон фильтра (и, соответственно, частиц сорбента) льдом, а это может сделать защиту от газов невозможной.</w:t>
      </w:r>
    </w:p>
    <w:p w:rsidR="00666CD0" w:rsidRPr="00666CD0" w:rsidRDefault="00FA0406" w:rsidP="00666CD0">
      <w:pPr>
        <w:shd w:val="clear" w:color="auto" w:fill="FFFFFF"/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lastRenderedPageBreak/>
        <w:tab/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Для защиты от газообразных вредных веществ при превышении </w:t>
      </w:r>
      <w:proofErr w:type="spellStart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ПДКрз</w:t>
      </w:r>
      <w:proofErr w:type="spellEnd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 следует использовать </w:t>
      </w:r>
      <w:proofErr w:type="spellStart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эластомерные</w:t>
      </w:r>
      <w:proofErr w:type="spellEnd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 маски со сменными фильтрами, содержащими значительное количество сорбента, защищенного от контакта с выдыхаемым воздухом клапаном вдоха, как это и делается в развитых странах. Кроме того, при среднем сроке службы ~1–2 часа </w:t>
      </w:r>
      <w:r w:rsidR="00666CD0" w:rsidRPr="00666CD0">
        <w:rPr>
          <w:rFonts w:ascii="Arial" w:eastAsia="Times New Roman" w:hAnsi="Arial" w:cs="Arial"/>
          <w:color w:val="0B0080"/>
          <w:sz w:val="21"/>
          <w:szCs w:val="21"/>
          <w:u w:val="single"/>
        </w:rPr>
        <w:t>[1</w:t>
      </w:r>
      <w:r w:rsidR="00666CD0" w:rsidRPr="00666CD0">
        <w:rPr>
          <w:rFonts w:ascii="Arial" w:eastAsia="Times New Roman" w:hAnsi="Arial" w:cs="Arial"/>
          <w:color w:val="0B0080"/>
          <w:sz w:val="21"/>
          <w:szCs w:val="21"/>
          <w:u w:val="single"/>
        </w:rPr>
        <w:t>8</w:t>
      </w:r>
      <w:r w:rsidR="00666CD0" w:rsidRPr="00666CD0">
        <w:rPr>
          <w:rFonts w:ascii="Arial" w:eastAsia="Times New Roman" w:hAnsi="Arial" w:cs="Arial"/>
          <w:color w:val="0B0080"/>
          <w:sz w:val="21"/>
          <w:szCs w:val="21"/>
          <w:u w:val="single"/>
        </w:rPr>
        <w:t>]</w:t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 использование дорогих одноразовых </w:t>
      </w:r>
      <w:proofErr w:type="spellStart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противогазоаэрозольных</w:t>
      </w:r>
      <w:proofErr w:type="spellEnd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 фильтрующих полумасок невыгодно.</w:t>
      </w:r>
    </w:p>
    <w:p w:rsidR="00666CD0" w:rsidRPr="00666CD0" w:rsidRDefault="00666CD0" w:rsidP="00666CD0">
      <w:pPr>
        <w:shd w:val="clear" w:color="auto" w:fill="FFFFFF"/>
        <w:tabs>
          <w:tab w:val="left" w:pos="284"/>
        </w:tabs>
        <w:spacing w:before="120" w:after="12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666CD0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666CD0">
        <w:rPr>
          <w:rFonts w:ascii="Arial" w:eastAsia="Times New Roman" w:hAnsi="Arial" w:cs="Arial"/>
          <w:b/>
          <w:bCs/>
          <w:color w:val="222222"/>
          <w:sz w:val="24"/>
          <w:szCs w:val="24"/>
        </w:rPr>
        <w:t>Выводы</w:t>
      </w:r>
    </w:p>
    <w:p w:rsidR="00666CD0" w:rsidRPr="00666CD0" w:rsidRDefault="00FA0406" w:rsidP="00666CD0">
      <w:pPr>
        <w:shd w:val="clear" w:color="auto" w:fill="FFFFFF"/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В условиях отсутствия государственного регулирования и обучения специалистов по охране труда выбору и организации применения СИЗОД, применение фильтрующих противогазных респираторов связано с дополнительным потенциальным риском профессиональных заболеваний и острых отравлений из-за несвоевременной замены противогазных фильтров; использования СИЗОД при чрезмерно большей кратности превышения </w:t>
      </w:r>
      <w:proofErr w:type="spellStart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ПДКрз</w:t>
      </w:r>
      <w:proofErr w:type="spellEnd"/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; при неоднократном использовании для защиты от летучих веществ. Такая опасность имеет шанс возрасти при выполнении рекомендаций авторов, не обоснованных результатами научных исследований и не согласующихся с практикой применения фильтрующих СИЗОД в развитых странах.</w:t>
      </w:r>
    </w:p>
    <w:p w:rsidR="00666CD0" w:rsidRPr="00666CD0" w:rsidRDefault="00FA0406" w:rsidP="00666CD0">
      <w:pPr>
        <w:shd w:val="clear" w:color="auto" w:fill="FFFFFF"/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Безопасное их применение требует не только соответствия изделий требованиям к их качеству, но и правильного выбора, как и организации правильного их использования, что не может обеспечить никакая сертификация.</w:t>
      </w:r>
    </w:p>
    <w:p w:rsidR="00666CD0" w:rsidRPr="00666CD0" w:rsidRDefault="00FA0406" w:rsidP="00666CD0">
      <w:pPr>
        <w:shd w:val="clear" w:color="auto" w:fill="FFFFFF"/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="00666CD0" w:rsidRPr="00666CD0">
        <w:rPr>
          <w:rFonts w:ascii="Arial" w:eastAsia="Times New Roman" w:hAnsi="Arial" w:cs="Arial"/>
          <w:color w:val="222222"/>
          <w:sz w:val="21"/>
          <w:szCs w:val="21"/>
        </w:rPr>
        <w:t>Требуется разработка соответствующих нормативных документов, которыми регламентируется порядок применения такого достаточно сложного технического устройства, как СИЗОД, учитывая и современный уровень науки, и передовой западный опыт, и мнение всех заинтересованных сторон (специалистов по профзаболеваниям и охране труда, представителей профсоюзов и др.), а не только интересы продавцов и изготовителей (не учитывающих требования к безопасности рабочих); подготовка механизма контроля за выполнением требований и необходимых учебных пособий.</w:t>
      </w:r>
    </w:p>
    <w:p w:rsidR="00666CD0" w:rsidRPr="00666CD0" w:rsidRDefault="00666CD0" w:rsidP="00666CD0">
      <w:pPr>
        <w:shd w:val="clear" w:color="auto" w:fill="FFFFFF"/>
        <w:tabs>
          <w:tab w:val="left" w:pos="284"/>
        </w:tabs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666CD0" w:rsidRPr="00666CD0" w:rsidRDefault="00666CD0" w:rsidP="00666CD0">
      <w:pPr>
        <w:shd w:val="clear" w:color="auto" w:fill="FFFFFF"/>
        <w:tabs>
          <w:tab w:val="left" w:pos="284"/>
        </w:tabs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666CD0">
        <w:rPr>
          <w:rFonts w:ascii="Arial" w:eastAsia="Times New Roman" w:hAnsi="Arial" w:cs="Arial"/>
          <w:b/>
          <w:bCs/>
          <w:color w:val="222222"/>
          <w:sz w:val="24"/>
          <w:szCs w:val="24"/>
        </w:rPr>
        <w:t>Читаем</w:t>
      </w:r>
    </w:p>
    <w:p w:rsidR="00666CD0" w:rsidRPr="00666CD0" w:rsidRDefault="00666CD0" w:rsidP="00666CD0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24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666CD0">
        <w:rPr>
          <w:rFonts w:ascii="Arial" w:eastAsia="Times New Roman" w:hAnsi="Arial" w:cs="Arial"/>
          <w:color w:val="222222"/>
          <w:sz w:val="21"/>
          <w:szCs w:val="21"/>
        </w:rPr>
        <w:t>Standard</w:t>
      </w:r>
      <w:proofErr w:type="spellEnd"/>
      <w:r w:rsidRPr="00666CD0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23" w:history="1"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29 CFR 1910.134 «</w:t>
        </w:r>
        <w:proofErr w:type="spellStart"/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Respiratory</w:t>
        </w:r>
        <w:proofErr w:type="spellEnd"/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 xml:space="preserve"> </w:t>
        </w:r>
        <w:proofErr w:type="spellStart"/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Protection</w:t>
        </w:r>
        <w:proofErr w:type="spellEnd"/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».</w:t>
        </w:r>
      </w:hyperlink>
    </w:p>
    <w:p w:rsidR="00666CD0" w:rsidRPr="00666CD0" w:rsidRDefault="00666CD0" w:rsidP="00666CD0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24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1"/>
          <w:szCs w:val="21"/>
          <w:lang w:val="de-DE"/>
        </w:rPr>
      </w:pPr>
      <w:r w:rsidRPr="00666CD0">
        <w:rPr>
          <w:rFonts w:ascii="Arial" w:eastAsia="Times New Roman" w:hAnsi="Arial" w:cs="Arial"/>
          <w:color w:val="222222"/>
          <w:sz w:val="21"/>
          <w:szCs w:val="21"/>
          <w:lang w:val="de-DE"/>
        </w:rPr>
        <w:t>DIN EN 529–2005 «Atemschutzgeräte — Empfehlungen für Auswahl, Einsatz, Pflege und Instandhaltung — Leitfaden».</w:t>
      </w:r>
    </w:p>
    <w:p w:rsidR="00666CD0" w:rsidRPr="00666CD0" w:rsidRDefault="00666CD0" w:rsidP="00666CD0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24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N. </w:t>
      </w:r>
      <w:proofErr w:type="spellStart"/>
      <w:r w:rsidRPr="00666CD0">
        <w:rPr>
          <w:rFonts w:ascii="Arial" w:eastAsia="Times New Roman" w:hAnsi="Arial" w:cs="Arial"/>
          <w:color w:val="222222"/>
          <w:sz w:val="21"/>
          <w:szCs w:val="21"/>
        </w:rPr>
        <w:t>Bollindger</w:t>
      </w:r>
      <w:proofErr w:type="spellEnd"/>
      <w:r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66CD0">
        <w:rPr>
          <w:rFonts w:ascii="Arial" w:eastAsia="Times New Roman" w:hAnsi="Arial" w:cs="Arial"/>
          <w:color w:val="222222"/>
          <w:sz w:val="21"/>
          <w:szCs w:val="21"/>
        </w:rPr>
        <w:t>et</w:t>
      </w:r>
      <w:proofErr w:type="spellEnd"/>
      <w:r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66CD0">
        <w:rPr>
          <w:rFonts w:ascii="Arial" w:eastAsia="Times New Roman" w:hAnsi="Arial" w:cs="Arial"/>
          <w:color w:val="222222"/>
          <w:sz w:val="21"/>
          <w:szCs w:val="21"/>
        </w:rPr>
        <w:t>al</w:t>
      </w:r>
      <w:proofErr w:type="spellEnd"/>
      <w:r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. NIOSH </w:t>
      </w:r>
      <w:proofErr w:type="spellStart"/>
      <w:r w:rsidRPr="00666CD0">
        <w:rPr>
          <w:rFonts w:ascii="Arial" w:eastAsia="Times New Roman" w:hAnsi="Arial" w:cs="Arial"/>
          <w:color w:val="222222"/>
          <w:sz w:val="21"/>
          <w:szCs w:val="21"/>
        </w:rPr>
        <w:t>Respirator</w:t>
      </w:r>
      <w:proofErr w:type="spellEnd"/>
      <w:r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66CD0">
        <w:rPr>
          <w:rFonts w:ascii="Arial" w:eastAsia="Times New Roman" w:hAnsi="Arial" w:cs="Arial"/>
          <w:color w:val="222222"/>
          <w:sz w:val="21"/>
          <w:szCs w:val="21"/>
        </w:rPr>
        <w:t>Selection</w:t>
      </w:r>
      <w:proofErr w:type="spellEnd"/>
      <w:r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66CD0">
        <w:rPr>
          <w:rFonts w:ascii="Arial" w:eastAsia="Times New Roman" w:hAnsi="Arial" w:cs="Arial"/>
          <w:color w:val="222222"/>
          <w:sz w:val="21"/>
          <w:szCs w:val="21"/>
        </w:rPr>
        <w:t>Logic</w:t>
      </w:r>
      <w:proofErr w:type="spellEnd"/>
      <w:r w:rsidRPr="00666CD0">
        <w:rPr>
          <w:rFonts w:ascii="Arial" w:eastAsia="Times New Roman" w:hAnsi="Arial" w:cs="Arial"/>
          <w:color w:val="222222"/>
          <w:sz w:val="21"/>
          <w:szCs w:val="21"/>
        </w:rPr>
        <w:t>. </w:t>
      </w:r>
      <w:hyperlink r:id="rId24" w:history="1"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 xml:space="preserve">DHHS (NIOSH) </w:t>
        </w:r>
        <w:proofErr w:type="spellStart"/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Publication</w:t>
        </w:r>
        <w:proofErr w:type="spellEnd"/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 xml:space="preserve"> </w:t>
        </w:r>
        <w:proofErr w:type="spellStart"/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No</w:t>
        </w:r>
        <w:proofErr w:type="spellEnd"/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. 2005–100</w:t>
        </w:r>
      </w:hyperlink>
      <w:r w:rsidRPr="00666CD0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666CD0" w:rsidRPr="00666CD0" w:rsidRDefault="00666CD0" w:rsidP="00666CD0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24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666CD0">
        <w:rPr>
          <w:rFonts w:ascii="Arial" w:eastAsia="Times New Roman" w:hAnsi="Arial" w:cs="Arial"/>
          <w:color w:val="222222"/>
          <w:sz w:val="21"/>
          <w:szCs w:val="21"/>
        </w:rPr>
        <w:t>Standard</w:t>
      </w:r>
      <w:proofErr w:type="spellEnd"/>
      <w:r w:rsidRPr="00666CD0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25" w:history="1"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 xml:space="preserve">42 CFR </w:t>
        </w:r>
        <w:proofErr w:type="spellStart"/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Part</w:t>
        </w:r>
        <w:proofErr w:type="spellEnd"/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 xml:space="preserve"> 84 «</w:t>
        </w:r>
        <w:proofErr w:type="spellStart"/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Respiratory</w:t>
        </w:r>
        <w:proofErr w:type="spellEnd"/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 xml:space="preserve"> </w:t>
        </w:r>
        <w:proofErr w:type="spellStart"/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Protective</w:t>
        </w:r>
        <w:proofErr w:type="spellEnd"/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 xml:space="preserve"> </w:t>
        </w:r>
        <w:proofErr w:type="spellStart"/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Devices</w:t>
        </w:r>
        <w:proofErr w:type="spellEnd"/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».</w:t>
        </w:r>
      </w:hyperlink>
    </w:p>
    <w:p w:rsidR="00666CD0" w:rsidRPr="00666CD0" w:rsidRDefault="00666CD0" w:rsidP="00666CD0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24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666CD0">
        <w:rPr>
          <w:rFonts w:ascii="Arial" w:eastAsia="Times New Roman" w:hAnsi="Arial" w:cs="Arial"/>
          <w:color w:val="222222"/>
          <w:sz w:val="21"/>
          <w:szCs w:val="21"/>
          <w:lang w:val="en-US"/>
        </w:rPr>
        <w:t>Respirator Usage in Private Sector Firms, 2001 </w:t>
      </w:r>
      <w:hyperlink r:id="rId26" w:history="1"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  <w:lang w:val="en-US"/>
          </w:rPr>
          <w:t>http://www.cdc.gov/niosh/docs/respsurv/</w:t>
        </w:r>
      </w:hyperlink>
    </w:p>
    <w:p w:rsidR="00666CD0" w:rsidRPr="00666CD0" w:rsidRDefault="00666CD0" w:rsidP="00666CD0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24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666CD0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New Research and Development on End-of-Service-Life Systems for Air Purifying Respirators. </w:t>
      </w:r>
      <w:r w:rsidRPr="00666CD0">
        <w:rPr>
          <w:rFonts w:ascii="Arial" w:eastAsia="Times New Roman" w:hAnsi="Arial" w:cs="Arial"/>
          <w:color w:val="222222"/>
          <w:sz w:val="21"/>
          <w:szCs w:val="21"/>
        </w:rPr>
        <w:t>Презентация</w:t>
      </w:r>
      <w:r w:rsidRPr="00666CD0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J. L. Snyder &amp; L. A. </w:t>
      </w:r>
      <w:proofErr w:type="spellStart"/>
      <w:r w:rsidRPr="00666CD0">
        <w:rPr>
          <w:rFonts w:ascii="Arial" w:eastAsia="Times New Roman" w:hAnsi="Arial" w:cs="Arial"/>
          <w:color w:val="222222"/>
          <w:sz w:val="21"/>
          <w:szCs w:val="21"/>
          <w:lang w:val="en-US"/>
        </w:rPr>
        <w:t>Greenawald</w:t>
      </w:r>
      <w:proofErr w:type="spellEnd"/>
      <w:r w:rsidRPr="00666CD0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r w:rsidRPr="00666CD0">
        <w:rPr>
          <w:rFonts w:ascii="Arial" w:eastAsia="Times New Roman" w:hAnsi="Arial" w:cs="Arial"/>
          <w:color w:val="222222"/>
          <w:sz w:val="21"/>
          <w:szCs w:val="21"/>
        </w:rPr>
        <w:t>на</w:t>
      </w:r>
      <w:r w:rsidRPr="00666CD0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r w:rsidRPr="00666CD0">
        <w:rPr>
          <w:rFonts w:ascii="Arial" w:eastAsia="Times New Roman" w:hAnsi="Arial" w:cs="Arial"/>
          <w:color w:val="222222"/>
          <w:sz w:val="21"/>
          <w:szCs w:val="21"/>
        </w:rPr>
        <w:t>конференции</w:t>
      </w:r>
      <w:r w:rsidRPr="00666CD0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International Society for Respiratory Protection </w:t>
      </w:r>
      <w:r w:rsidRPr="00666CD0">
        <w:rPr>
          <w:rFonts w:ascii="Arial" w:eastAsia="Times New Roman" w:hAnsi="Arial" w:cs="Arial"/>
          <w:color w:val="222222"/>
          <w:sz w:val="21"/>
          <w:szCs w:val="21"/>
        </w:rPr>
        <w:t>в</w:t>
      </w:r>
      <w:r w:rsidRPr="00666CD0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r w:rsidRPr="00666CD0">
        <w:rPr>
          <w:rFonts w:ascii="Arial" w:eastAsia="Times New Roman" w:hAnsi="Arial" w:cs="Arial"/>
          <w:color w:val="222222"/>
          <w:sz w:val="21"/>
          <w:szCs w:val="21"/>
        </w:rPr>
        <w:t>Праге</w:t>
      </w:r>
      <w:r w:rsidRPr="00666CD0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(21–24.09.2014).</w:t>
      </w:r>
    </w:p>
    <w:p w:rsidR="00666CD0" w:rsidRPr="00666CD0" w:rsidRDefault="00666CD0" w:rsidP="00666CD0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24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666CD0">
        <w:rPr>
          <w:rFonts w:ascii="Arial" w:eastAsia="Times New Roman" w:hAnsi="Arial" w:cs="Arial"/>
          <w:color w:val="222222"/>
          <w:sz w:val="21"/>
          <w:szCs w:val="21"/>
        </w:rPr>
        <w:t>Трумпайц</w:t>
      </w:r>
      <w:proofErr w:type="spellEnd"/>
      <w:r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 Я. И., Афанасьева Е. Н. Индивидуальные средства защиты органов дыхания (альбом). — Л.: </w:t>
      </w:r>
      <w:proofErr w:type="spellStart"/>
      <w:r w:rsidRPr="00666CD0">
        <w:rPr>
          <w:rFonts w:ascii="Arial" w:eastAsia="Times New Roman" w:hAnsi="Arial" w:cs="Arial"/>
          <w:color w:val="222222"/>
          <w:sz w:val="21"/>
          <w:szCs w:val="21"/>
        </w:rPr>
        <w:t>Профиздат</w:t>
      </w:r>
      <w:proofErr w:type="spellEnd"/>
      <w:r w:rsidRPr="00666CD0">
        <w:rPr>
          <w:rFonts w:ascii="Arial" w:eastAsia="Times New Roman" w:hAnsi="Arial" w:cs="Arial"/>
          <w:color w:val="222222"/>
          <w:sz w:val="21"/>
          <w:szCs w:val="21"/>
        </w:rPr>
        <w:t>, 1962.</w:t>
      </w:r>
    </w:p>
    <w:p w:rsidR="00666CD0" w:rsidRPr="00666CD0" w:rsidRDefault="00666CD0" w:rsidP="00666CD0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24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666CD0">
        <w:rPr>
          <w:rFonts w:ascii="Arial" w:eastAsia="Times New Roman" w:hAnsi="Arial" w:cs="Arial"/>
          <w:color w:val="222222"/>
          <w:sz w:val="21"/>
          <w:szCs w:val="21"/>
        </w:rPr>
        <w:t>Шкрабо</w:t>
      </w:r>
      <w:proofErr w:type="spellEnd"/>
      <w:r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 М. Л. и др. Промышленные противогазы и респираторы. Каталог. Отделение </w:t>
      </w:r>
      <w:proofErr w:type="spellStart"/>
      <w:r w:rsidRPr="00666CD0">
        <w:rPr>
          <w:rFonts w:ascii="Arial" w:eastAsia="Times New Roman" w:hAnsi="Arial" w:cs="Arial"/>
          <w:color w:val="222222"/>
          <w:sz w:val="21"/>
          <w:szCs w:val="21"/>
        </w:rPr>
        <w:t>НИИТЭХИМа</w:t>
      </w:r>
      <w:proofErr w:type="spellEnd"/>
      <w:r w:rsidRPr="00666CD0">
        <w:rPr>
          <w:rFonts w:ascii="Arial" w:eastAsia="Times New Roman" w:hAnsi="Arial" w:cs="Arial"/>
          <w:color w:val="222222"/>
          <w:sz w:val="21"/>
          <w:szCs w:val="21"/>
        </w:rPr>
        <w:t>. — Черкассы, 1974, 1982.</w:t>
      </w:r>
    </w:p>
    <w:p w:rsidR="00666CD0" w:rsidRPr="00666CD0" w:rsidRDefault="00666CD0" w:rsidP="00666CD0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24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666CD0">
        <w:rPr>
          <w:rFonts w:ascii="Arial" w:eastAsia="Times New Roman" w:hAnsi="Arial" w:cs="Arial"/>
          <w:color w:val="222222"/>
          <w:sz w:val="21"/>
          <w:szCs w:val="21"/>
        </w:rPr>
        <w:t>Каминский С. Л., Рогожин А. Рекомендации по выбору и применению средств индивидуальной защиты органов дыхания // Гражданская защита. 2009. № 8. </w:t>
      </w:r>
      <w:hyperlink r:id="rId27" w:history="1"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http://gochs.info/p0897.htm</w:t>
        </w:r>
      </w:hyperlink>
    </w:p>
    <w:p w:rsidR="00666CD0" w:rsidRPr="00666CD0" w:rsidRDefault="00666CD0" w:rsidP="00666CD0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24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666CD0">
        <w:rPr>
          <w:rFonts w:ascii="Arial" w:eastAsia="Times New Roman" w:hAnsi="Arial" w:cs="Arial"/>
          <w:color w:val="222222"/>
          <w:sz w:val="21"/>
          <w:szCs w:val="21"/>
        </w:rPr>
        <w:t>ГОСТ </w:t>
      </w:r>
      <w:hyperlink r:id="rId28" w:history="1"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Р 12.4.279–2012.</w:t>
        </w:r>
      </w:hyperlink>
      <w:r w:rsidRPr="00666CD0">
        <w:rPr>
          <w:rFonts w:ascii="Arial" w:eastAsia="Times New Roman" w:hAnsi="Arial" w:cs="Arial"/>
          <w:color w:val="222222"/>
          <w:sz w:val="21"/>
          <w:szCs w:val="21"/>
        </w:rPr>
        <w:t> Система стандартов безопасности труда. Средства индивидуальной защиты органов дыхания. Рекомендации по выбору, применению и техническому обслуживанию.</w:t>
      </w:r>
    </w:p>
    <w:p w:rsidR="00666CD0" w:rsidRPr="00666CD0" w:rsidRDefault="00666CD0" w:rsidP="00666CD0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24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Каминский С. Л., </w:t>
      </w:r>
      <w:proofErr w:type="spellStart"/>
      <w:r w:rsidRPr="00666CD0">
        <w:rPr>
          <w:rFonts w:ascii="Arial" w:eastAsia="Times New Roman" w:hAnsi="Arial" w:cs="Arial"/>
          <w:color w:val="222222"/>
          <w:sz w:val="21"/>
          <w:szCs w:val="21"/>
        </w:rPr>
        <w:t>Коробейникова</w:t>
      </w:r>
      <w:proofErr w:type="spellEnd"/>
      <w:r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 А. В. Средства индивидуальной защиты органов дыхания. Выбор. Применение. Режимы труда. СПб, 1999. 399с. </w:t>
      </w:r>
      <w:hyperlink r:id="rId29" w:history="1"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http://www.virteks.ru/?act=info&amp;id=1</w:t>
        </w:r>
      </w:hyperlink>
    </w:p>
    <w:p w:rsidR="00666CD0" w:rsidRPr="00666CD0" w:rsidRDefault="00666CD0" w:rsidP="00666CD0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24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666CD0">
        <w:rPr>
          <w:rFonts w:ascii="Arial" w:eastAsia="Times New Roman" w:hAnsi="Arial" w:cs="Arial"/>
          <w:color w:val="222222"/>
          <w:sz w:val="21"/>
          <w:szCs w:val="21"/>
          <w:lang w:val="en-US"/>
        </w:rPr>
        <w:t>G.O. Wood &amp; J. L. Snyder. Estimating Reusability of Organic Air-Purifying Respirator Cartridges // Journal of Occupational and Environmental Hygiene. </w:t>
      </w:r>
      <w:hyperlink r:id="rId30" w:anchor=".VehH5unsl9A" w:history="1"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 xml:space="preserve">2011. </w:t>
        </w:r>
        <w:proofErr w:type="spellStart"/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Vol</w:t>
        </w:r>
        <w:proofErr w:type="spellEnd"/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. 8 (10). P. 609–617</w:t>
        </w:r>
      </w:hyperlink>
      <w:r w:rsidRPr="00666CD0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666CD0" w:rsidRPr="00666CD0" w:rsidRDefault="00666CD0" w:rsidP="00666CD0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24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666CD0">
        <w:rPr>
          <w:rFonts w:ascii="Arial" w:eastAsia="Times New Roman" w:hAnsi="Arial" w:cs="Arial"/>
          <w:color w:val="222222"/>
          <w:sz w:val="21"/>
          <w:szCs w:val="21"/>
        </w:rPr>
        <w:t>ГОСТ </w:t>
      </w:r>
      <w:hyperlink r:id="rId31" w:history="1"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12.4.245–2013</w:t>
        </w:r>
      </w:hyperlink>
      <w:r w:rsidRPr="00666CD0">
        <w:rPr>
          <w:rFonts w:ascii="Arial" w:eastAsia="Times New Roman" w:hAnsi="Arial" w:cs="Arial"/>
          <w:color w:val="222222"/>
          <w:sz w:val="21"/>
          <w:szCs w:val="21"/>
        </w:rPr>
        <w:t>. Средства индивидуальной защиты органов дыхания. Фильтры противогазовые и комбинированные. Общие технические условия.</w:t>
      </w:r>
    </w:p>
    <w:p w:rsidR="00666CD0" w:rsidRPr="00666CD0" w:rsidRDefault="00666CD0" w:rsidP="00666CD0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24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666CD0">
        <w:rPr>
          <w:rFonts w:ascii="Arial" w:eastAsia="Times New Roman" w:hAnsi="Arial" w:cs="Arial"/>
          <w:color w:val="222222"/>
          <w:sz w:val="21"/>
          <w:szCs w:val="21"/>
        </w:rPr>
        <w:t>Чеснокова</w:t>
      </w:r>
      <w:proofErr w:type="spellEnd"/>
      <w:r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 М. В. Практические вопросы контроля качества и эффективности СИЗОД // Справочник специалиста по охране труда. 2014. № 1. С. 45–53.</w:t>
      </w:r>
    </w:p>
    <w:p w:rsidR="00666CD0" w:rsidRPr="00666CD0" w:rsidRDefault="00666CD0" w:rsidP="00666CD0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24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666CD0">
        <w:rPr>
          <w:rFonts w:ascii="Arial" w:eastAsia="Times New Roman" w:hAnsi="Arial" w:cs="Arial"/>
          <w:color w:val="222222"/>
          <w:sz w:val="21"/>
          <w:szCs w:val="21"/>
          <w:lang w:val="en-US"/>
        </w:rPr>
        <w:t>Tannahill</w:t>
      </w:r>
      <w:proofErr w:type="spellEnd"/>
      <w:r w:rsidRPr="00666CD0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S.N., Willey R.J. and Jackson M.H. Workplace Protection Factors of HSE Approved Negative Pressure Full-</w:t>
      </w:r>
      <w:proofErr w:type="spellStart"/>
      <w:r w:rsidRPr="00666CD0">
        <w:rPr>
          <w:rFonts w:ascii="Arial" w:eastAsia="Times New Roman" w:hAnsi="Arial" w:cs="Arial"/>
          <w:color w:val="222222"/>
          <w:sz w:val="21"/>
          <w:szCs w:val="21"/>
          <w:lang w:val="en-US"/>
        </w:rPr>
        <w:t>Facepiece</w:t>
      </w:r>
      <w:proofErr w:type="spellEnd"/>
      <w:r w:rsidRPr="00666CD0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Dust Respirators </w:t>
      </w:r>
      <w:proofErr w:type="gramStart"/>
      <w:r w:rsidRPr="00666CD0">
        <w:rPr>
          <w:rFonts w:ascii="Arial" w:eastAsia="Times New Roman" w:hAnsi="Arial" w:cs="Arial"/>
          <w:color w:val="222222"/>
          <w:sz w:val="21"/>
          <w:szCs w:val="21"/>
          <w:lang w:val="en-US"/>
        </w:rPr>
        <w:t>During</w:t>
      </w:r>
      <w:proofErr w:type="gramEnd"/>
      <w:r w:rsidRPr="00666CD0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Asbestos Stripping: Preliminary Findings // The Annals of Occupational Hygiene. </w:t>
      </w:r>
      <w:hyperlink r:id="rId32" w:history="1"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 xml:space="preserve">1990. </w:t>
        </w:r>
        <w:proofErr w:type="spellStart"/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Vol</w:t>
        </w:r>
        <w:proofErr w:type="spellEnd"/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. 34 (6). P. 541–552.</w:t>
        </w:r>
      </w:hyperlink>
    </w:p>
    <w:p w:rsidR="00666CD0" w:rsidRPr="00666CD0" w:rsidRDefault="00666CD0" w:rsidP="00666CD0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24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666CD0">
        <w:rPr>
          <w:rFonts w:ascii="Arial" w:eastAsia="Times New Roman" w:hAnsi="Arial" w:cs="Arial"/>
          <w:color w:val="222222"/>
          <w:sz w:val="21"/>
          <w:szCs w:val="21"/>
          <w:lang w:val="fr-FR"/>
        </w:rPr>
        <w:lastRenderedPageBreak/>
        <w:t xml:space="preserve">Crutchfield C. D. et al. </w:t>
      </w:r>
      <w:r w:rsidRPr="00666CD0">
        <w:rPr>
          <w:rFonts w:ascii="Arial" w:eastAsia="Times New Roman" w:hAnsi="Arial" w:cs="Arial"/>
          <w:color w:val="222222"/>
          <w:sz w:val="21"/>
          <w:szCs w:val="21"/>
          <w:lang w:val="en-US"/>
        </w:rPr>
        <w:t>Effect of Test Exercises and Mask Donning on Measured Respirator Fit // Applied Occupational and Environmental Hygiene. </w:t>
      </w:r>
      <w:hyperlink r:id="rId33" w:anchor=".VehJVensl9A" w:history="1"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 xml:space="preserve">1999. </w:t>
        </w:r>
        <w:proofErr w:type="spellStart"/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Vol</w:t>
        </w:r>
        <w:proofErr w:type="spellEnd"/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. 14(12). P. 827–837.</w:t>
        </w:r>
      </w:hyperlink>
    </w:p>
    <w:p w:rsidR="00666CD0" w:rsidRPr="00666CD0" w:rsidRDefault="00666CD0" w:rsidP="00666CD0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24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Васильев Е.В., </w:t>
      </w:r>
      <w:proofErr w:type="spellStart"/>
      <w:r w:rsidRPr="00666CD0">
        <w:rPr>
          <w:rFonts w:ascii="Arial" w:eastAsia="Times New Roman" w:hAnsi="Arial" w:cs="Arial"/>
          <w:color w:val="222222"/>
          <w:sz w:val="21"/>
          <w:szCs w:val="21"/>
        </w:rPr>
        <w:t>Гизатуллин</w:t>
      </w:r>
      <w:proofErr w:type="spellEnd"/>
      <w:r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 Ш.Ф., </w:t>
      </w:r>
      <w:proofErr w:type="spellStart"/>
      <w:r w:rsidRPr="00666CD0">
        <w:rPr>
          <w:rFonts w:ascii="Arial" w:eastAsia="Times New Roman" w:hAnsi="Arial" w:cs="Arial"/>
          <w:color w:val="222222"/>
          <w:sz w:val="21"/>
          <w:szCs w:val="21"/>
        </w:rPr>
        <w:t>Спельникова</w:t>
      </w:r>
      <w:proofErr w:type="spellEnd"/>
      <w:r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 М.И. Проблема выбора и использования </w:t>
      </w:r>
      <w:proofErr w:type="spellStart"/>
      <w:r w:rsidRPr="00666CD0">
        <w:rPr>
          <w:rFonts w:ascii="Arial" w:eastAsia="Times New Roman" w:hAnsi="Arial" w:cs="Arial"/>
          <w:color w:val="222222"/>
          <w:sz w:val="21"/>
          <w:szCs w:val="21"/>
        </w:rPr>
        <w:t>противогазоаэрозольных</w:t>
      </w:r>
      <w:proofErr w:type="spellEnd"/>
      <w:r w:rsidRPr="00666CD0">
        <w:rPr>
          <w:rFonts w:ascii="Arial" w:eastAsia="Times New Roman" w:hAnsi="Arial" w:cs="Arial"/>
          <w:color w:val="222222"/>
          <w:sz w:val="21"/>
          <w:szCs w:val="21"/>
        </w:rPr>
        <w:t xml:space="preserve"> фильтрующих полумасок // Справочник специалиста по охране труда. 2014. № 12. С. 51–55.</w:t>
      </w:r>
    </w:p>
    <w:p w:rsidR="00666CD0" w:rsidRPr="00666CD0" w:rsidRDefault="00666CD0" w:rsidP="00666CD0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24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666CD0">
        <w:rPr>
          <w:rFonts w:ascii="Arial" w:eastAsia="Times New Roman" w:hAnsi="Arial" w:cs="Arial"/>
          <w:color w:val="222222"/>
          <w:sz w:val="21"/>
          <w:szCs w:val="21"/>
          <w:lang w:val="en-US"/>
        </w:rPr>
        <w:t>Rozzi</w:t>
      </w:r>
      <w:proofErr w:type="spellEnd"/>
      <w:r w:rsidRPr="00666CD0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T., Snyder J., Novak D. Pilot Study of Aromatic Hydrocarbon Adsorption Characteristics of Disposable Filtering </w:t>
      </w:r>
      <w:proofErr w:type="spellStart"/>
      <w:r w:rsidRPr="00666CD0">
        <w:rPr>
          <w:rFonts w:ascii="Arial" w:eastAsia="Times New Roman" w:hAnsi="Arial" w:cs="Arial"/>
          <w:color w:val="222222"/>
          <w:sz w:val="21"/>
          <w:szCs w:val="21"/>
          <w:lang w:val="en-US"/>
        </w:rPr>
        <w:t>Facepiece</w:t>
      </w:r>
      <w:proofErr w:type="spellEnd"/>
      <w:r w:rsidRPr="00666CD0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Respirators that Contain Activated Carbon // Journal of Occupational and Environmental Hygiene. </w:t>
      </w:r>
      <w:hyperlink r:id="rId34" w:anchor=".VehId-nsl9A" w:history="1"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 xml:space="preserve">2012. </w:t>
        </w:r>
        <w:proofErr w:type="spellStart"/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Vol</w:t>
        </w:r>
        <w:proofErr w:type="spellEnd"/>
        <w:r w:rsidRPr="00666CD0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. 9 (11). P. 624–629.</w:t>
        </w:r>
      </w:hyperlink>
    </w:p>
    <w:p w:rsidR="0063173D" w:rsidRDefault="0009169F" w:rsidP="00666CD0">
      <w:pPr>
        <w:tabs>
          <w:tab w:val="left" w:pos="284"/>
        </w:tabs>
      </w:pPr>
    </w:p>
    <w:sectPr w:rsidR="0063173D" w:rsidSect="00666CD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B72F5"/>
    <w:multiLevelType w:val="multilevel"/>
    <w:tmpl w:val="DDA6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D0"/>
    <w:rsid w:val="0009169F"/>
    <w:rsid w:val="001877C0"/>
    <w:rsid w:val="00666CD0"/>
    <w:rsid w:val="0088721B"/>
    <w:rsid w:val="00B3753F"/>
    <w:rsid w:val="00FA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04FF"/>
  <w15:chartTrackingRefBased/>
  <w15:docId w15:val="{09B2F43E-F34A-49E6-AB69-B410B54F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C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6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58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2286201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131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8637218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769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oneywellsafety.com/Products/Respiratory_Protection/Filters___Cartridges___S-Series_(NIOSH).aspx?site=/usa" TargetMode="External"/><Relationship Id="rId18" Type="http://schemas.openxmlformats.org/officeDocument/2006/relationships/hyperlink" Target="https://ru.wikisource.org/wiki/%D0%A1%D1%82%D0%B0%D0%BD%D0%B4%D0%B0%D1%80%D1%82_%D1%81_%D1%82%D1%80%D0%B5%D0%B1%D0%BE%D0%B2%D0%B0%D0%BD%D0%B8%D1%8F%D0%BC%D0%B8_%D0%BA_%D1%80%D0%B5%D1%81%D0%BF%D0%B8%D1%80%D0%B0%D1%82%D0%BE%D1%80%D0%B0%D0%BC_%D0%BF%D1%80%D0%B8_%D0%B8%D1%85_%D1%81%D0%B5%D1%80%D1%82%D0%B8%D1%84%D0%B8%D0%BA%D0%B0%D1%86%D0%B8%D0%B8_(%D0%A1%D0%A8%D0%90)" TargetMode="External"/><Relationship Id="rId26" Type="http://schemas.openxmlformats.org/officeDocument/2006/relationships/hyperlink" Target="http://www.cdc.gov/niosh/docs/respsur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source.org/wiki/%D0%A4%D0%B0%D0%B9%D0%BB:%D0%91%D0%98%D0%9E%D0%A2%D0%B0_1-2015_%D1%80%D0%B8%D1%81._3.jpg" TargetMode="External"/><Relationship Id="rId34" Type="http://schemas.openxmlformats.org/officeDocument/2006/relationships/hyperlink" Target="http://www.tandfonline.com/toc/uoeh20/9/11" TargetMode="External"/><Relationship Id="rId7" Type="http://schemas.openxmlformats.org/officeDocument/2006/relationships/hyperlink" Target="https://ru.wikisource.org/wiki/%D0%98%D0%BD%D0%B4%D0%B5%D0%BA%D1%81:%D0%91%D0%B5%D0%B7%D0%BE%D0%BF%D0%B0%D1%81%D0%BD%D0%BE%D1%81%D1%82%D1%8C_%D0%B8_%D0%BE%D1%85%D1%80%D0%B0%D0%BD%D0%B0_%D1%82%D1%80%D1%83%D0%B4%D0%B0_%E2%84%961_2015_%D1%81._59-63_Wiki.djvu" TargetMode="External"/><Relationship Id="rId12" Type="http://schemas.openxmlformats.org/officeDocument/2006/relationships/hyperlink" Target="https://ru.wikisource.org/wiki/%D0%9D%D0%B5%D0%B2%D0%B5%D1%81%D0%BE%D0%BC%D1%8B%D0%B9_%D0%BF%D0%BE%D1%80%D0%BE%D0%B3._%D0%9F%D1%80%D0%BE%D0%B1%D0%BB%D0%B5%D0%BC%D1%8B_%D0%B8%D1%81%D0%BF%D0%BE%D0%BB%D1%8C%D0%B7%D0%BE%D0%B2%D0%B0%D0%BD%D0%B8%D1%8F_%D0%BF%D1%80%D0%BE%D1%82%D0%B8%D0%B2%D0%BE%D0%B3%D0%B0%D0%B7%D0%BD%D1%8B%D1%85_%D0%A1%D0%98%D0%97_%D0%BE%D1%80%D0%B3%D0%B0%D0%BD%D0%BE%D0%B2_%D0%B4%D1%8B%D1%85%D0%B0%D0%BD%D0%B8%D1%8F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ru.wikisource.org/wiki/%D0%A1%D1%82%D0%B0%D0%BD%D0%B4%D0%B0%D1%80%D1%82_%D1%81_%D1%82%D1%80%D0%B5%D0%B1%D0%BE%D0%B2%D0%B0%D0%BD%D0%B8%D1%8F%D0%BC%D0%B8_%D0%BA_%D1%80%D0%B5%D1%81%D0%BF%D0%B8%D1%80%D0%B0%D1%82%D0%BE%D1%80%D0%B0%D0%BC_%D0%BF%D1%80%D0%B8_%D0%B8%D1%85_%D1%81%D0%B5%D1%80%D1%82%D0%B8%D1%84%D0%B8%D0%BA%D0%B0%D1%86%D0%B8%D0%B8_(%D0%A1%D0%A8%D0%90)" TargetMode="External"/><Relationship Id="rId33" Type="http://schemas.openxmlformats.org/officeDocument/2006/relationships/hyperlink" Target="http://www.tandfonline.com/toc/uaoh20/14/12" TargetMode="External"/><Relationship Id="rId2" Type="http://schemas.openxmlformats.org/officeDocument/2006/relationships/styles" Target="styles.xml"/><Relationship Id="rId16" Type="http://schemas.openxmlformats.org/officeDocument/2006/relationships/hyperlink" Target="http://gerryowood.com/service-life-estimation-computer-programs.html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://www.virteks.ru/?act=info&amp;i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source.org/wiki/%D0%98%D0%BD%D0%B4%D0%B5%D0%BA%D1%81:%D0%91%D0%B5%D0%B7%D0%BE%D0%BF%D0%B0%D1%81%D0%BD%D0%BE%D1%81%D1%82%D1%8C_%D0%B8_%D0%BE%D1%85%D1%80%D0%B0%D0%BD%D0%B0_%D1%82%D1%80%D1%83%D0%B4%D0%B0_%E2%84%961_2015_%D1%81._59-63_Wiki.djvu" TargetMode="External"/><Relationship Id="rId11" Type="http://schemas.openxmlformats.org/officeDocument/2006/relationships/hyperlink" Target="https://ru.wikisource.org/wiki/%D0%9D%D0%B5%D0%B2%D0%B5%D1%81%D0%BE%D0%BC%D1%8B%D0%B9_%D0%BF%D0%BE%D1%80%D0%BE%D0%B3._%D0%9F%D1%80%D0%BE%D0%B1%D0%BB%D0%B5%D0%BC%D1%8B_%D0%B8%D1%81%D0%BF%D0%BE%D0%BB%D1%8C%D0%B7%D0%BE%D0%B2%D0%B0%D0%BD%D0%B8%D1%8F_%D0%BF%D1%80%D0%BE%D1%82%D0%B8%D0%B2%D0%BE%D0%B3%D0%B0%D0%B7%D0%BD%D1%8B%D1%85_%D0%A1%D0%98%D0%97_%D0%BE%D1%80%D0%B3%D0%B0%D0%BD%D0%BE%D0%B2_%D0%B4%D1%8B%D1%85%D0%B0%D0%BD%D0%B8%D1%8F" TargetMode="External"/><Relationship Id="rId24" Type="http://schemas.openxmlformats.org/officeDocument/2006/relationships/hyperlink" Target="https://ru.wikibooks.org/wiki/%D0%92%D1%8B%D0%B1%D0%BE%D1%80_%D1%80%D0%B5%D1%81%D0%BF%D0%B8%D1%80%D0%B0%D1%82%D0%BE%D1%80%D0%BE%D0%B2_(NIOSH,_%D0%A1%D0%A8%D0%90)" TargetMode="External"/><Relationship Id="rId32" Type="http://schemas.openxmlformats.org/officeDocument/2006/relationships/hyperlink" Target="http://annhyg.oxfordjournals.org/content/34/6.toc" TargetMode="External"/><Relationship Id="rId5" Type="http://schemas.openxmlformats.org/officeDocument/2006/relationships/hyperlink" Target="https://ru.wikisource.org/wiki/%D0%9E%D0%B1_%D1%8D%D1%84%D1%84%D0%B5%D0%BA%D1%82%D0%B8%D0%B2%D0%BD%D0%BE%D1%81%D1%82%D0%B8_%D1%81%D1%80%D0%B5%D0%B4%D1%81%D1%82%D0%B2_%D0%B8%D0%BD%D0%B4%D0%B8%D0%B2%D0%B8%D0%B4%D1%83%D0%B0%D0%BB%D1%8C%D0%BD%D0%BE%D0%B9_%D0%B7%D0%B0%D1%89%D0%B8%D1%82%D1%8B_%D0%BE%D1%80%D0%B3%D0%B0%D0%BD%D0%BE%D0%B2_%D0%B4%D1%8B%D1%85%D0%B0%D0%BD%D0%B8%D1%8F_%D0%BA%D0%B0%D0%BA_%D1%81%D1%80%D0%B5%D0%B4%D1%81%D1%82%D0%B2%D0%B0_%D0%BF%D1%80%D0%BE%D1%84%D0%B8%D0%BB%D0%B0%D0%BA%D1%82%D0%B8%D0%BA%D0%B8_%D0%B7%D0%B0%D0%B1%D0%BE%D0%BB%D0%B5%D0%B2%D0%B0%D0%BD%D0%B8%D0%B9_(%D0%BE%D0%B1%D0%B7%D0%BE%D1%80)" TargetMode="External"/><Relationship Id="rId15" Type="http://schemas.openxmlformats.org/officeDocument/2006/relationships/hyperlink" Target="http://www.draeger.net/voice/default.do?country=US&amp;language=en" TargetMode="External"/><Relationship Id="rId23" Type="http://schemas.openxmlformats.org/officeDocument/2006/relationships/hyperlink" Target="https://ru.wikisource.org/wiki/%D0%A2%D1%80%D0%B5%D0%B1%D0%BE%D0%B2%D0%B0%D0%BD%D0%B8%D1%8F_%D0%BA_%D0%B2%D1%8B%D0%B1%D0%BE%D1%80%D1%83_%D1%8D%D1%84%D1%84%D0%B5%D0%BA%D1%82%D0%B8%D0%B2%D0%BD%D1%8B%D1%85_%D1%80%D0%B5%D1%81%D0%BF%D0%B8%D1%80%D0%B0%D1%82%D0%BE%D1%80%D0%BE%D0%B2_%D0%B8_%D0%BA_%D0%BE%D1%80%D0%B3%D0%B0%D0%BD%D0%B8%D0%B7%D0%B0%D1%86%D0%B8%D0%B8_%D0%B8%D1%85_%D0%BF%D1%80%D0%B8%D0%BC%D0%B5%D0%BD%D0%B5%D0%BD%D0%B8%D1%8F" TargetMode="External"/><Relationship Id="rId28" Type="http://schemas.openxmlformats.org/officeDocument/2006/relationships/hyperlink" Target="http://protect.gost.ru/document.aspx?control=7&amp;id=18345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.wikisource.org/wiki/%D0%A2%D1%80%D0%B5%D0%B1%D0%BE%D0%B2%D0%B0%D0%BD%D0%B8%D1%8F_%D0%BA_%D0%B2%D1%8B%D0%B1%D0%BE%D1%80%D1%83_%D1%8D%D1%84%D1%84%D0%B5%D0%BA%D1%82%D0%B8%D0%B2%D0%BD%D1%8B%D1%85_%D1%80%D0%B5%D1%81%D0%BF%D0%B8%D1%80%D0%B0%D1%82%D0%BE%D1%80%D0%BE%D0%B2_%D0%B8_%D0%BA_%D0%BE%D1%80%D0%B3%D0%B0%D0%BD%D0%B8%D0%B7%D0%B0%D1%86%D0%B8%D0%B8_%D0%B8%D1%85_%D0%BF%D1%80%D0%B8%D0%BC%D0%B5%D0%BD%D0%B5%D0%BD%D0%B8%D1%8F" TargetMode="External"/><Relationship Id="rId19" Type="http://schemas.openxmlformats.org/officeDocument/2006/relationships/hyperlink" Target="https://ru.wikisource.org/wiki/%D0%A4%D0%B0%D0%B9%D0%BB:%D0%91%D0%98%D0%9E%D0%A2%D0%B0_1-2015_%D1%80%D0%B8%D1%81._2.jpg" TargetMode="External"/><Relationship Id="rId31" Type="http://schemas.openxmlformats.org/officeDocument/2006/relationships/hyperlink" Target="http://protect.gost.ru/document.aspx?control=7&amp;id=186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source.org/wiki/%D0%9D%D0%B5%D0%B2%D0%B5%D1%81%D0%BE%D0%BC%D1%8B%D0%B9_%D0%BF%D0%BE%D1%80%D0%BE%D0%B3._%D0%9F%D1%80%D0%BE%D0%B1%D0%BB%D0%B5%D0%BC%D1%8B_%D0%B8%D1%81%D0%BF%D0%BE%D0%BB%D1%8C%D0%B7%D0%BE%D0%B2%D0%B0%D0%BD%D0%B8%D1%8F_%D0%BF%D1%80%D0%BE%D1%82%D0%B8%D0%B2%D0%BE%D0%B3%D0%B0%D0%B7%D0%BD%D1%8B%D1%85_%D0%A1%D0%98%D0%97_%D0%BE%D1%80%D0%B3%D0%B0%D0%BD%D0%BE%D0%B2_%D0%B4%D1%8B%D1%85%D0%B0%D0%BD%D0%B8%D1%8F" TargetMode="External"/><Relationship Id="rId14" Type="http://schemas.openxmlformats.org/officeDocument/2006/relationships/hyperlink" Target="http://www.honeywellsafety.com/Products/Respiratory_Protection/Filters___Cartridges___T-Series_(NIOSH).aspx?site=/usa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://gochs.info/p0897.htm" TargetMode="External"/><Relationship Id="rId30" Type="http://schemas.openxmlformats.org/officeDocument/2006/relationships/hyperlink" Target="http://www.tandfonline.com/toc/uoeh20/8/1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biota.ru/publishing/mag-by-year.html?tag=2015&amp;key=magazine.year.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4015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Российская государственная библиотека</Company>
  <LinksUpToDate>false</LinksUpToDate>
  <CharactersWithSpaces>26848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Читатель</cp:lastModifiedBy>
  <cp:revision>1</cp:revision>
  <dcterms:created xsi:type="dcterms:W3CDTF">2019-11-09T12:11:00Z</dcterms:created>
  <dcterms:modified xsi:type="dcterms:W3CDTF">2019-11-09T13:08:00Z</dcterms:modified>
</cp:coreProperties>
</file>