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18B" w:rsidRPr="003A4A42" w:rsidRDefault="00FD318B" w:rsidP="00FD318B">
      <w:pPr>
        <w:jc w:val="center"/>
        <w:rPr>
          <w:sz w:val="28"/>
          <w:szCs w:val="28"/>
          <w:lang w:val="uk-UA"/>
        </w:rPr>
      </w:pPr>
    </w:p>
    <w:p w:rsidR="00FD318B" w:rsidRPr="005857B4" w:rsidRDefault="00FD318B" w:rsidP="00FD318B">
      <w:pPr>
        <w:jc w:val="center"/>
        <w:rPr>
          <w:sz w:val="32"/>
          <w:szCs w:val="32"/>
          <w:lang w:val="uk-UA"/>
        </w:rPr>
      </w:pPr>
    </w:p>
    <w:p w:rsidR="00FD318B" w:rsidRPr="005857B4" w:rsidRDefault="00FD318B" w:rsidP="00FD318B">
      <w:pPr>
        <w:jc w:val="center"/>
        <w:rPr>
          <w:b/>
          <w:sz w:val="32"/>
          <w:szCs w:val="32"/>
          <w:lang w:val="uk-UA"/>
        </w:rPr>
      </w:pPr>
      <w:bookmarkStart w:id="0" w:name="_GoBack"/>
      <w:bookmarkEnd w:id="0"/>
      <w:r w:rsidRPr="005857B4">
        <w:rPr>
          <w:b/>
          <w:sz w:val="32"/>
          <w:szCs w:val="32"/>
          <w:lang w:val="uk-UA"/>
        </w:rPr>
        <w:t>Розробка загальнодоступного  гальванічного методу  насичення питної води іонами магнію</w:t>
      </w:r>
    </w:p>
    <w:p w:rsidR="00FD318B" w:rsidRPr="003A4A42" w:rsidRDefault="00FD318B" w:rsidP="00FD318B">
      <w:pPr>
        <w:jc w:val="center"/>
        <w:rPr>
          <w:b/>
          <w:sz w:val="28"/>
          <w:szCs w:val="28"/>
          <w:lang w:val="uk-UA"/>
        </w:rPr>
      </w:pPr>
    </w:p>
    <w:p w:rsidR="00FD318B" w:rsidRPr="003A4A42" w:rsidRDefault="00FD318B" w:rsidP="00FD318B">
      <w:pPr>
        <w:keepNext/>
        <w:keepLines/>
        <w:numPr>
          <w:ilvl w:val="0"/>
          <w:numId w:val="2"/>
        </w:numPr>
        <w:spacing w:before="240" w:after="0" w:line="240" w:lineRule="auto"/>
        <w:contextualSpacing/>
        <w:jc w:val="center"/>
        <w:outlineLvl w:val="0"/>
        <w:rPr>
          <w:rFonts w:ascii="Times New Roman" w:eastAsiaTheme="majorEastAsia" w:hAnsi="Times New Roman" w:cs="Times New Roman"/>
          <w:b/>
          <w:sz w:val="28"/>
          <w:szCs w:val="28"/>
          <w:lang w:val="uk-UA" w:eastAsia="ru-RU"/>
        </w:rPr>
      </w:pPr>
      <w:r w:rsidRPr="003A4A42">
        <w:rPr>
          <w:rFonts w:ascii="Times New Roman" w:eastAsiaTheme="majorEastAsia" w:hAnsi="Times New Roman" w:cs="Times New Roman"/>
          <w:b/>
          <w:sz w:val="28"/>
          <w:szCs w:val="28"/>
          <w:lang w:val="uk-UA" w:eastAsia="ru-RU"/>
        </w:rPr>
        <w:t>АКТУАЛЬНІСТЬ ПРОБЛЕМИ</w:t>
      </w:r>
    </w:p>
    <w:p w:rsidR="00FD318B" w:rsidRPr="003A4A42" w:rsidRDefault="00FD318B" w:rsidP="00FD318B">
      <w:pPr>
        <w:keepNext/>
        <w:keepLines/>
        <w:spacing w:before="240" w:after="0" w:line="240" w:lineRule="auto"/>
        <w:jc w:val="center"/>
        <w:outlineLvl w:val="0"/>
        <w:rPr>
          <w:color w:val="000000"/>
          <w:sz w:val="28"/>
          <w:szCs w:val="28"/>
          <w:lang w:val="uk-UA"/>
        </w:rPr>
      </w:pPr>
    </w:p>
    <w:p w:rsidR="00FD318B" w:rsidRPr="003A4A42" w:rsidRDefault="00FD318B" w:rsidP="00FD318B">
      <w:pPr>
        <w:spacing w:after="0" w:line="360" w:lineRule="auto"/>
        <w:jc w:val="both"/>
        <w:rPr>
          <w:sz w:val="28"/>
          <w:szCs w:val="28"/>
        </w:rPr>
      </w:pPr>
      <w:r w:rsidRPr="003A4A42">
        <w:rPr>
          <w:color w:val="000000"/>
          <w:sz w:val="28"/>
          <w:szCs w:val="28"/>
          <w:lang w:val="uk-UA"/>
        </w:rPr>
        <w:t xml:space="preserve">Магній, як і багато мінеральних речовини, грає дуже важливу роль в організмі людини. Всі процеси життєдіяльності, відновлення клітин і міжклітинних </w:t>
      </w:r>
      <w:proofErr w:type="spellStart"/>
      <w:r w:rsidRPr="003A4A42">
        <w:rPr>
          <w:color w:val="000000"/>
          <w:sz w:val="28"/>
          <w:szCs w:val="28"/>
          <w:lang w:val="uk-UA"/>
        </w:rPr>
        <w:t>зв’язків</w:t>
      </w:r>
      <w:proofErr w:type="spellEnd"/>
      <w:r w:rsidRPr="003A4A42">
        <w:rPr>
          <w:color w:val="000000"/>
          <w:sz w:val="28"/>
          <w:szCs w:val="28"/>
          <w:lang w:val="uk-UA"/>
        </w:rPr>
        <w:t>, все це можливо лише при оптимальному вмісті цієї речовини в організмі.</w:t>
      </w:r>
      <w:r w:rsidRPr="003A4A42">
        <w:rPr>
          <w:sz w:val="28"/>
          <w:szCs w:val="28"/>
          <w:lang w:val="uk-UA"/>
        </w:rPr>
        <w:t xml:space="preserve"> </w:t>
      </w:r>
      <w:proofErr w:type="spellStart"/>
      <w:r w:rsidRPr="003A4A42">
        <w:rPr>
          <w:sz w:val="28"/>
          <w:szCs w:val="28"/>
        </w:rPr>
        <w:t>Магній</w:t>
      </w:r>
      <w:proofErr w:type="spellEnd"/>
      <w:r w:rsidRPr="003A4A42">
        <w:rPr>
          <w:sz w:val="28"/>
          <w:szCs w:val="28"/>
        </w:rPr>
        <w:t xml:space="preserve"> — </w:t>
      </w:r>
      <w:proofErr w:type="spellStart"/>
      <w:r w:rsidRPr="003A4A42">
        <w:rPr>
          <w:sz w:val="28"/>
          <w:szCs w:val="28"/>
        </w:rPr>
        <w:t>характерний</w:t>
      </w:r>
      <w:proofErr w:type="spellEnd"/>
      <w:r w:rsidRPr="003A4A42">
        <w:rPr>
          <w:sz w:val="28"/>
          <w:szCs w:val="28"/>
        </w:rPr>
        <w:t xml:space="preserve"> </w:t>
      </w:r>
      <w:proofErr w:type="spellStart"/>
      <w:r w:rsidRPr="003A4A42">
        <w:rPr>
          <w:sz w:val="28"/>
          <w:szCs w:val="28"/>
        </w:rPr>
        <w:t>елемент</w:t>
      </w:r>
      <w:proofErr w:type="spellEnd"/>
      <w:r w:rsidRPr="003A4A42">
        <w:rPr>
          <w:sz w:val="28"/>
          <w:szCs w:val="28"/>
        </w:rPr>
        <w:t xml:space="preserve"> </w:t>
      </w:r>
      <w:proofErr w:type="spellStart"/>
      <w:r w:rsidRPr="003A4A42">
        <w:rPr>
          <w:sz w:val="28"/>
          <w:szCs w:val="28"/>
        </w:rPr>
        <w:t>мантії</w:t>
      </w:r>
      <w:proofErr w:type="spellEnd"/>
      <w:r w:rsidRPr="003A4A42">
        <w:rPr>
          <w:sz w:val="28"/>
          <w:szCs w:val="28"/>
        </w:rPr>
        <w:t xml:space="preserve"> </w:t>
      </w:r>
      <w:proofErr w:type="spellStart"/>
      <w:r w:rsidRPr="003A4A42">
        <w:rPr>
          <w:sz w:val="28"/>
          <w:szCs w:val="28"/>
        </w:rPr>
        <w:t>Землі</w:t>
      </w:r>
      <w:proofErr w:type="spellEnd"/>
      <w:r w:rsidRPr="003A4A42">
        <w:rPr>
          <w:sz w:val="28"/>
          <w:szCs w:val="28"/>
        </w:rPr>
        <w:t xml:space="preserve">, роль </w:t>
      </w:r>
      <w:proofErr w:type="spellStart"/>
      <w:r w:rsidRPr="003A4A42">
        <w:rPr>
          <w:sz w:val="28"/>
          <w:szCs w:val="28"/>
        </w:rPr>
        <w:t>якого</w:t>
      </w:r>
      <w:proofErr w:type="spellEnd"/>
      <w:r w:rsidRPr="003A4A42">
        <w:rPr>
          <w:sz w:val="28"/>
          <w:szCs w:val="28"/>
        </w:rPr>
        <w:t xml:space="preserve"> </w:t>
      </w:r>
      <w:proofErr w:type="spellStart"/>
      <w:r w:rsidRPr="003A4A42">
        <w:rPr>
          <w:sz w:val="28"/>
          <w:szCs w:val="28"/>
        </w:rPr>
        <w:t>зменшується</w:t>
      </w:r>
      <w:proofErr w:type="spellEnd"/>
      <w:r w:rsidRPr="003A4A42">
        <w:rPr>
          <w:sz w:val="28"/>
          <w:szCs w:val="28"/>
        </w:rPr>
        <w:t xml:space="preserve"> при </w:t>
      </w:r>
      <w:proofErr w:type="spellStart"/>
      <w:r w:rsidRPr="003A4A42">
        <w:rPr>
          <w:sz w:val="28"/>
          <w:szCs w:val="28"/>
        </w:rPr>
        <w:t>переході</w:t>
      </w:r>
      <w:proofErr w:type="spellEnd"/>
      <w:r w:rsidRPr="003A4A42">
        <w:rPr>
          <w:sz w:val="28"/>
          <w:szCs w:val="28"/>
        </w:rPr>
        <w:t xml:space="preserve"> у </w:t>
      </w:r>
      <w:proofErr w:type="spellStart"/>
      <w:r w:rsidRPr="003A4A42">
        <w:rPr>
          <w:sz w:val="28"/>
          <w:szCs w:val="28"/>
        </w:rPr>
        <w:t>верхні</w:t>
      </w:r>
      <w:proofErr w:type="spellEnd"/>
      <w:r w:rsidRPr="003A4A42">
        <w:rPr>
          <w:sz w:val="28"/>
          <w:szCs w:val="28"/>
        </w:rPr>
        <w:t xml:space="preserve"> </w:t>
      </w:r>
      <w:proofErr w:type="spellStart"/>
      <w:r w:rsidRPr="003A4A42">
        <w:rPr>
          <w:sz w:val="28"/>
          <w:szCs w:val="28"/>
        </w:rPr>
        <w:t>горизонти</w:t>
      </w:r>
      <w:proofErr w:type="spellEnd"/>
      <w:r w:rsidRPr="003A4A42">
        <w:rPr>
          <w:sz w:val="28"/>
          <w:szCs w:val="28"/>
        </w:rPr>
        <w:t xml:space="preserve"> </w:t>
      </w:r>
      <w:proofErr w:type="spellStart"/>
      <w:r w:rsidRPr="003A4A42">
        <w:rPr>
          <w:sz w:val="28"/>
          <w:szCs w:val="28"/>
        </w:rPr>
        <w:t>літосфери</w:t>
      </w:r>
      <w:proofErr w:type="spellEnd"/>
      <w:r w:rsidRPr="003A4A42">
        <w:rPr>
          <w:sz w:val="28"/>
          <w:szCs w:val="28"/>
          <w:lang w:val="uk-UA"/>
        </w:rPr>
        <w:t xml:space="preserve"> </w:t>
      </w:r>
      <w:r w:rsidRPr="003A4A42">
        <w:rPr>
          <w:sz w:val="28"/>
          <w:szCs w:val="28"/>
        </w:rPr>
        <w:t>[1-3].</w:t>
      </w:r>
    </w:p>
    <w:p w:rsidR="00FD318B" w:rsidRPr="003A4A42" w:rsidRDefault="00FD318B" w:rsidP="00FD318B">
      <w:pPr>
        <w:spacing w:after="0" w:line="360"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Відомо, що зниження рівню</w:t>
      </w:r>
      <w:r w:rsidRPr="003A4A42">
        <w:rPr>
          <w:rFonts w:ascii="Times New Roman" w:eastAsia="Times New Roman" w:hAnsi="Times New Roman" w:cs="Times New Roman"/>
          <w:color w:val="000000"/>
          <w:sz w:val="28"/>
          <w:szCs w:val="28"/>
          <w:lang w:val="uk-UA" w:eastAsia="ru-RU"/>
        </w:rPr>
        <w:t xml:space="preserve"> магнію відразу</w:t>
      </w:r>
      <w:r w:rsidR="002F1198">
        <w:rPr>
          <w:rFonts w:ascii="Times New Roman" w:eastAsia="Times New Roman" w:hAnsi="Times New Roman" w:cs="Times New Roman"/>
          <w:color w:val="000000"/>
          <w:sz w:val="28"/>
          <w:szCs w:val="28"/>
          <w:lang w:val="uk-UA" w:eastAsia="ru-RU"/>
        </w:rPr>
        <w:t xml:space="preserve"> негативно </w:t>
      </w:r>
      <w:r w:rsidRPr="003A4A42">
        <w:rPr>
          <w:rFonts w:ascii="Times New Roman" w:eastAsia="Times New Roman" w:hAnsi="Times New Roman" w:cs="Times New Roman"/>
          <w:color w:val="000000"/>
          <w:sz w:val="28"/>
          <w:szCs w:val="28"/>
          <w:lang w:val="uk-UA" w:eastAsia="ru-RU"/>
        </w:rPr>
        <w:t xml:space="preserve"> відбивається на рівні імунітету. Збільшення числа інфекційних захворювань, загальна стомленість, пригніченість, безсилля, тривала симптоматика захворювань, довге лікування простих недуг — все це прояви нестачі зазначеної речовини, так як воно бере участь в процесах знищення хвороботворних бактерій і побудови нашої імунної системи [16].</w:t>
      </w:r>
    </w:p>
    <w:p w:rsidR="00FD318B" w:rsidRPr="003A4A42" w:rsidRDefault="00FD318B" w:rsidP="00FD318B">
      <w:pPr>
        <w:spacing w:after="0" w:line="360" w:lineRule="auto"/>
        <w:ind w:firstLine="708"/>
        <w:jc w:val="both"/>
        <w:rPr>
          <w:rFonts w:ascii="Times New Roman" w:eastAsia="Times New Roman" w:hAnsi="Times New Roman" w:cs="Times New Roman"/>
          <w:sz w:val="24"/>
          <w:szCs w:val="24"/>
          <w:lang w:eastAsia="ru-RU"/>
        </w:rPr>
      </w:pPr>
      <w:r w:rsidRPr="003A4A42">
        <w:rPr>
          <w:rFonts w:ascii="Times New Roman" w:eastAsia="Times New Roman" w:hAnsi="Times New Roman" w:cs="Times New Roman"/>
          <w:color w:val="000000"/>
          <w:sz w:val="28"/>
          <w:szCs w:val="28"/>
          <w:lang w:eastAsia="ru-RU"/>
        </w:rPr>
        <w:t xml:space="preserve">Люди, </w:t>
      </w:r>
      <w:proofErr w:type="spellStart"/>
      <w:r w:rsidRPr="003A4A42">
        <w:rPr>
          <w:rFonts w:ascii="Times New Roman" w:eastAsia="Times New Roman" w:hAnsi="Times New Roman" w:cs="Times New Roman"/>
          <w:color w:val="000000"/>
          <w:sz w:val="28"/>
          <w:szCs w:val="28"/>
          <w:lang w:eastAsia="ru-RU"/>
        </w:rPr>
        <w:t>які</w:t>
      </w:r>
      <w:proofErr w:type="spellEnd"/>
      <w:r w:rsidRPr="003A4A42">
        <w:rPr>
          <w:rFonts w:ascii="Times New Roman" w:eastAsia="Times New Roman" w:hAnsi="Times New Roman" w:cs="Times New Roman"/>
          <w:color w:val="000000"/>
          <w:sz w:val="28"/>
          <w:szCs w:val="28"/>
          <w:lang w:eastAsia="ru-RU"/>
        </w:rPr>
        <w:t xml:space="preserve"> не </w:t>
      </w:r>
      <w:proofErr w:type="spellStart"/>
      <w:r w:rsidRPr="003A4A42">
        <w:rPr>
          <w:rFonts w:ascii="Times New Roman" w:eastAsia="Times New Roman" w:hAnsi="Times New Roman" w:cs="Times New Roman"/>
          <w:color w:val="000000"/>
          <w:sz w:val="28"/>
          <w:szCs w:val="28"/>
          <w:lang w:eastAsia="ru-RU"/>
        </w:rPr>
        <w:t>отримують</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цю</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речовину</w:t>
      </w:r>
      <w:proofErr w:type="spellEnd"/>
      <w:r w:rsidRPr="003A4A42">
        <w:rPr>
          <w:rFonts w:ascii="Times New Roman" w:eastAsia="Times New Roman" w:hAnsi="Times New Roman" w:cs="Times New Roman"/>
          <w:color w:val="000000"/>
          <w:sz w:val="28"/>
          <w:szCs w:val="28"/>
          <w:lang w:eastAsia="ru-RU"/>
        </w:rPr>
        <w:t xml:space="preserve"> в </w:t>
      </w:r>
      <w:proofErr w:type="spellStart"/>
      <w:r w:rsidRPr="003A4A42">
        <w:rPr>
          <w:rFonts w:ascii="Times New Roman" w:eastAsia="Times New Roman" w:hAnsi="Times New Roman" w:cs="Times New Roman"/>
          <w:color w:val="000000"/>
          <w:sz w:val="28"/>
          <w:szCs w:val="28"/>
          <w:lang w:eastAsia="ru-RU"/>
        </w:rPr>
        <w:t>належній</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кількості</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стають</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дратівливими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недовірливими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їх</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настрій</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може</w:t>
      </w:r>
      <w:proofErr w:type="spellEnd"/>
      <w:r w:rsidRPr="003A4A42">
        <w:rPr>
          <w:rFonts w:ascii="Times New Roman" w:eastAsia="Times New Roman" w:hAnsi="Times New Roman" w:cs="Times New Roman"/>
          <w:color w:val="000000"/>
          <w:sz w:val="28"/>
          <w:szCs w:val="28"/>
          <w:lang w:eastAsia="ru-RU"/>
        </w:rPr>
        <w:t xml:space="preserve"> часто </w:t>
      </w:r>
      <w:proofErr w:type="spellStart"/>
      <w:r w:rsidRPr="003A4A42">
        <w:rPr>
          <w:rFonts w:ascii="Times New Roman" w:eastAsia="Times New Roman" w:hAnsi="Times New Roman" w:cs="Times New Roman"/>
          <w:color w:val="000000"/>
          <w:sz w:val="28"/>
          <w:szCs w:val="28"/>
          <w:lang w:eastAsia="ru-RU"/>
        </w:rPr>
        <w:t>змінюватися</w:t>
      </w:r>
      <w:proofErr w:type="spellEnd"/>
      <w:r w:rsidRPr="003A4A42">
        <w:rPr>
          <w:rFonts w:ascii="Times New Roman" w:eastAsia="Times New Roman" w:hAnsi="Times New Roman" w:cs="Times New Roman"/>
          <w:color w:val="000000"/>
          <w:sz w:val="28"/>
          <w:szCs w:val="28"/>
          <w:lang w:eastAsia="ru-RU"/>
        </w:rPr>
        <w:t xml:space="preserve">. При </w:t>
      </w:r>
      <w:proofErr w:type="spellStart"/>
      <w:r w:rsidRPr="003A4A42">
        <w:rPr>
          <w:rFonts w:ascii="Times New Roman" w:eastAsia="Times New Roman" w:hAnsi="Times New Roman" w:cs="Times New Roman"/>
          <w:color w:val="000000"/>
          <w:sz w:val="28"/>
          <w:szCs w:val="28"/>
          <w:lang w:eastAsia="ru-RU"/>
        </w:rPr>
        <w:t>цьому</w:t>
      </w:r>
      <w:proofErr w:type="spellEnd"/>
      <w:r w:rsidRPr="003A4A42">
        <w:rPr>
          <w:rFonts w:ascii="Times New Roman" w:eastAsia="Times New Roman" w:hAnsi="Times New Roman" w:cs="Times New Roman"/>
          <w:color w:val="000000"/>
          <w:sz w:val="28"/>
          <w:szCs w:val="28"/>
          <w:lang w:eastAsia="ru-RU"/>
        </w:rPr>
        <w:t xml:space="preserve"> вони </w:t>
      </w:r>
      <w:proofErr w:type="spellStart"/>
      <w:r w:rsidRPr="003A4A42">
        <w:rPr>
          <w:rFonts w:ascii="Times New Roman" w:eastAsia="Times New Roman" w:hAnsi="Times New Roman" w:cs="Times New Roman"/>
          <w:color w:val="000000"/>
          <w:sz w:val="28"/>
          <w:szCs w:val="28"/>
          <w:lang w:eastAsia="ru-RU"/>
        </w:rPr>
        <w:t>стають</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дуже</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метеочутливих</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залежні</w:t>
      </w:r>
      <w:proofErr w:type="spellEnd"/>
      <w:r w:rsidRPr="003A4A42">
        <w:rPr>
          <w:rFonts w:ascii="Times New Roman" w:eastAsia="Times New Roman" w:hAnsi="Times New Roman" w:cs="Times New Roman"/>
          <w:color w:val="000000"/>
          <w:sz w:val="28"/>
          <w:szCs w:val="28"/>
          <w:lang w:eastAsia="ru-RU"/>
        </w:rPr>
        <w:t xml:space="preserve"> до </w:t>
      </w:r>
      <w:proofErr w:type="spellStart"/>
      <w:r w:rsidRPr="003A4A42">
        <w:rPr>
          <w:rFonts w:ascii="Times New Roman" w:eastAsia="Times New Roman" w:hAnsi="Times New Roman" w:cs="Times New Roman"/>
          <w:color w:val="000000"/>
          <w:sz w:val="28"/>
          <w:szCs w:val="28"/>
          <w:lang w:eastAsia="ru-RU"/>
        </w:rPr>
        <w:t>погодних</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перепадів</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тиску</w:t>
      </w:r>
      <w:proofErr w:type="spellEnd"/>
      <w:r w:rsidRPr="003A4A42">
        <w:rPr>
          <w:rFonts w:ascii="Times New Roman" w:eastAsia="Times New Roman" w:hAnsi="Times New Roman" w:cs="Times New Roman"/>
          <w:color w:val="000000"/>
          <w:sz w:val="28"/>
          <w:szCs w:val="28"/>
          <w:lang w:eastAsia="ru-RU"/>
        </w:rPr>
        <w:t xml:space="preserve"> і </w:t>
      </w:r>
      <w:proofErr w:type="spellStart"/>
      <w:r w:rsidRPr="003A4A42">
        <w:rPr>
          <w:rFonts w:ascii="Times New Roman" w:eastAsia="Times New Roman" w:hAnsi="Times New Roman" w:cs="Times New Roman"/>
          <w:color w:val="000000"/>
          <w:sz w:val="28"/>
          <w:szCs w:val="28"/>
          <w:lang w:eastAsia="ru-RU"/>
        </w:rPr>
        <w:t>температури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Відзначимо</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також</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що</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нестача</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магнію</w:t>
      </w:r>
      <w:proofErr w:type="spellEnd"/>
      <w:r w:rsidRPr="003A4A42">
        <w:rPr>
          <w:rFonts w:ascii="Times New Roman" w:eastAsia="Times New Roman" w:hAnsi="Times New Roman" w:cs="Times New Roman"/>
          <w:color w:val="000000"/>
          <w:sz w:val="28"/>
          <w:szCs w:val="28"/>
          <w:lang w:eastAsia="ru-RU"/>
        </w:rPr>
        <w:t xml:space="preserve"> є </w:t>
      </w:r>
      <w:proofErr w:type="spellStart"/>
      <w:r w:rsidRPr="003A4A42">
        <w:rPr>
          <w:rFonts w:ascii="Times New Roman" w:eastAsia="Times New Roman" w:hAnsi="Times New Roman" w:cs="Times New Roman"/>
          <w:color w:val="000000"/>
          <w:sz w:val="28"/>
          <w:szCs w:val="28"/>
          <w:lang w:eastAsia="ru-RU"/>
        </w:rPr>
        <w:t>однією</w:t>
      </w:r>
      <w:proofErr w:type="spellEnd"/>
      <w:r w:rsidRPr="003A4A42">
        <w:rPr>
          <w:rFonts w:ascii="Times New Roman" w:eastAsia="Times New Roman" w:hAnsi="Times New Roman" w:cs="Times New Roman"/>
          <w:color w:val="000000"/>
          <w:sz w:val="28"/>
          <w:szCs w:val="28"/>
          <w:lang w:eastAsia="ru-RU"/>
        </w:rPr>
        <w:t xml:space="preserve"> з причин </w:t>
      </w:r>
      <w:proofErr w:type="spellStart"/>
      <w:r w:rsidRPr="003A4A42">
        <w:rPr>
          <w:rFonts w:ascii="Times New Roman" w:eastAsia="Times New Roman" w:hAnsi="Times New Roman" w:cs="Times New Roman"/>
          <w:color w:val="000000"/>
          <w:sz w:val="28"/>
          <w:szCs w:val="28"/>
          <w:lang w:eastAsia="ru-RU"/>
        </w:rPr>
        <w:t>постійних</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спадів</w:t>
      </w:r>
      <w:proofErr w:type="spellEnd"/>
      <w:r w:rsidRPr="003A4A42">
        <w:rPr>
          <w:rFonts w:ascii="Times New Roman" w:eastAsia="Times New Roman" w:hAnsi="Times New Roman" w:cs="Times New Roman"/>
          <w:color w:val="000000"/>
          <w:sz w:val="28"/>
          <w:szCs w:val="28"/>
          <w:lang w:eastAsia="ru-RU"/>
        </w:rPr>
        <w:t xml:space="preserve"> і </w:t>
      </w:r>
      <w:proofErr w:type="spellStart"/>
      <w:r w:rsidRPr="003A4A42">
        <w:rPr>
          <w:rFonts w:ascii="Times New Roman" w:eastAsia="Times New Roman" w:hAnsi="Times New Roman" w:cs="Times New Roman"/>
          <w:color w:val="000000"/>
          <w:sz w:val="28"/>
          <w:szCs w:val="28"/>
          <w:lang w:eastAsia="ru-RU"/>
        </w:rPr>
        <w:t>підйомів</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натхнення</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що</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змушує</w:t>
      </w:r>
      <w:proofErr w:type="spellEnd"/>
      <w:r w:rsidRPr="003A4A42">
        <w:rPr>
          <w:rFonts w:ascii="Times New Roman" w:eastAsia="Times New Roman" w:hAnsi="Times New Roman" w:cs="Times New Roman"/>
          <w:color w:val="000000"/>
          <w:sz w:val="28"/>
          <w:szCs w:val="28"/>
          <w:lang w:eastAsia="ru-RU"/>
        </w:rPr>
        <w:t xml:space="preserve"> нас </w:t>
      </w:r>
      <w:proofErr w:type="spellStart"/>
      <w:r w:rsidRPr="003A4A42">
        <w:rPr>
          <w:rFonts w:ascii="Times New Roman" w:eastAsia="Times New Roman" w:hAnsi="Times New Roman" w:cs="Times New Roman"/>
          <w:color w:val="000000"/>
          <w:sz w:val="28"/>
          <w:szCs w:val="28"/>
          <w:lang w:eastAsia="ru-RU"/>
        </w:rPr>
        <w:t>спочатку</w:t>
      </w:r>
      <w:proofErr w:type="spellEnd"/>
      <w:r w:rsidRPr="003A4A42">
        <w:rPr>
          <w:rFonts w:ascii="Times New Roman" w:eastAsia="Times New Roman" w:hAnsi="Times New Roman" w:cs="Times New Roman"/>
          <w:color w:val="000000"/>
          <w:sz w:val="28"/>
          <w:szCs w:val="28"/>
          <w:lang w:eastAsia="ru-RU"/>
        </w:rPr>
        <w:t xml:space="preserve"> з </w:t>
      </w:r>
      <w:proofErr w:type="spellStart"/>
      <w:r w:rsidRPr="003A4A42">
        <w:rPr>
          <w:rFonts w:ascii="Times New Roman" w:eastAsia="Times New Roman" w:hAnsi="Times New Roman" w:cs="Times New Roman"/>
          <w:color w:val="000000"/>
          <w:sz w:val="28"/>
          <w:szCs w:val="28"/>
          <w:lang w:eastAsia="ru-RU"/>
        </w:rPr>
        <w:t>натхненням</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взятися</w:t>
      </w:r>
      <w:proofErr w:type="spellEnd"/>
      <w:r w:rsidRPr="003A4A42">
        <w:rPr>
          <w:rFonts w:ascii="Times New Roman" w:eastAsia="Times New Roman" w:hAnsi="Times New Roman" w:cs="Times New Roman"/>
          <w:color w:val="000000"/>
          <w:sz w:val="28"/>
          <w:szCs w:val="28"/>
          <w:lang w:eastAsia="ru-RU"/>
        </w:rPr>
        <w:t xml:space="preserve"> за </w:t>
      </w:r>
      <w:proofErr w:type="spellStart"/>
      <w:r w:rsidRPr="003A4A42">
        <w:rPr>
          <w:rFonts w:ascii="Times New Roman" w:eastAsia="Times New Roman" w:hAnsi="Times New Roman" w:cs="Times New Roman"/>
          <w:color w:val="000000"/>
          <w:sz w:val="28"/>
          <w:szCs w:val="28"/>
          <w:lang w:eastAsia="ru-RU"/>
        </w:rPr>
        <w:t>якусь</w:t>
      </w:r>
      <w:proofErr w:type="spellEnd"/>
      <w:r w:rsidRPr="003A4A42">
        <w:rPr>
          <w:rFonts w:ascii="Times New Roman" w:eastAsia="Times New Roman" w:hAnsi="Times New Roman" w:cs="Times New Roman"/>
          <w:color w:val="000000"/>
          <w:sz w:val="28"/>
          <w:szCs w:val="28"/>
          <w:lang w:eastAsia="ru-RU"/>
        </w:rPr>
        <w:t xml:space="preserve"> справу, а через короткий час </w:t>
      </w:r>
      <w:proofErr w:type="spellStart"/>
      <w:r w:rsidRPr="003A4A42">
        <w:rPr>
          <w:rFonts w:ascii="Times New Roman" w:eastAsia="Times New Roman" w:hAnsi="Times New Roman" w:cs="Times New Roman"/>
          <w:color w:val="000000"/>
          <w:sz w:val="28"/>
          <w:szCs w:val="28"/>
          <w:lang w:eastAsia="ru-RU"/>
        </w:rPr>
        <w:t>закинути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його</w:t>
      </w:r>
      <w:proofErr w:type="spellEnd"/>
      <w:r w:rsidRPr="003A4A42">
        <w:rPr>
          <w:rFonts w:ascii="Times New Roman" w:eastAsia="Times New Roman" w:hAnsi="Times New Roman" w:cs="Times New Roman"/>
          <w:color w:val="000000"/>
          <w:sz w:val="28"/>
          <w:szCs w:val="28"/>
          <w:lang w:eastAsia="ru-RU"/>
        </w:rPr>
        <w:t xml:space="preserve"> і не </w:t>
      </w:r>
      <w:proofErr w:type="spellStart"/>
      <w:r w:rsidRPr="003A4A42">
        <w:rPr>
          <w:rFonts w:ascii="Times New Roman" w:eastAsia="Times New Roman" w:hAnsi="Times New Roman" w:cs="Times New Roman"/>
          <w:color w:val="000000"/>
          <w:sz w:val="28"/>
          <w:szCs w:val="28"/>
          <w:lang w:eastAsia="ru-RU"/>
        </w:rPr>
        <w:t>мати</w:t>
      </w:r>
      <w:proofErr w:type="spellEnd"/>
      <w:r w:rsidRPr="003A4A42">
        <w:rPr>
          <w:rFonts w:ascii="Times New Roman" w:eastAsia="Times New Roman" w:hAnsi="Times New Roman" w:cs="Times New Roman"/>
          <w:color w:val="000000"/>
          <w:sz w:val="28"/>
          <w:szCs w:val="28"/>
          <w:lang w:eastAsia="ru-RU"/>
        </w:rPr>
        <w:t xml:space="preserve"> сил, </w:t>
      </w:r>
      <w:proofErr w:type="spellStart"/>
      <w:r w:rsidRPr="003A4A42">
        <w:rPr>
          <w:rFonts w:ascii="Times New Roman" w:eastAsia="Times New Roman" w:hAnsi="Times New Roman" w:cs="Times New Roman"/>
          <w:color w:val="000000"/>
          <w:sz w:val="28"/>
          <w:szCs w:val="28"/>
          <w:lang w:eastAsia="ru-RU"/>
        </w:rPr>
        <w:t>щоб</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повернутися</w:t>
      </w:r>
      <w:proofErr w:type="spellEnd"/>
      <w:r w:rsidRPr="003A4A42">
        <w:rPr>
          <w:rFonts w:ascii="Times New Roman" w:eastAsia="Times New Roman" w:hAnsi="Times New Roman" w:cs="Times New Roman"/>
          <w:color w:val="000000"/>
          <w:sz w:val="28"/>
          <w:szCs w:val="28"/>
          <w:lang w:eastAsia="ru-RU"/>
        </w:rPr>
        <w:t xml:space="preserve"> і </w:t>
      </w:r>
      <w:proofErr w:type="spellStart"/>
      <w:r w:rsidRPr="003A4A42">
        <w:rPr>
          <w:rFonts w:ascii="Times New Roman" w:eastAsia="Times New Roman" w:hAnsi="Times New Roman" w:cs="Times New Roman"/>
          <w:color w:val="000000"/>
          <w:sz w:val="28"/>
          <w:szCs w:val="28"/>
          <w:lang w:eastAsia="ru-RU"/>
        </w:rPr>
        <w:t>закінчити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Це</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прояв</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сплутаність</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свідомості</w:t>
      </w:r>
      <w:proofErr w:type="spellEnd"/>
      <w:r w:rsidRPr="003A4A42">
        <w:rPr>
          <w:rFonts w:ascii="Times New Roman" w:eastAsia="Times New Roman" w:hAnsi="Times New Roman" w:cs="Times New Roman"/>
          <w:color w:val="000000"/>
          <w:sz w:val="28"/>
          <w:szCs w:val="28"/>
          <w:lang w:eastAsia="ru-RU"/>
        </w:rPr>
        <w:t xml:space="preserve"> і </w:t>
      </w:r>
      <w:proofErr w:type="spellStart"/>
      <w:r w:rsidRPr="003A4A42">
        <w:rPr>
          <w:rFonts w:ascii="Times New Roman" w:eastAsia="Times New Roman" w:hAnsi="Times New Roman" w:cs="Times New Roman"/>
          <w:color w:val="000000"/>
          <w:sz w:val="28"/>
          <w:szCs w:val="28"/>
          <w:lang w:eastAsia="ru-RU"/>
        </w:rPr>
        <w:t>втрати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цілей</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що</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відбувається</w:t>
      </w:r>
      <w:proofErr w:type="spellEnd"/>
      <w:r w:rsidRPr="003A4A42">
        <w:rPr>
          <w:rFonts w:ascii="Times New Roman" w:eastAsia="Times New Roman" w:hAnsi="Times New Roman" w:cs="Times New Roman"/>
          <w:color w:val="000000"/>
          <w:sz w:val="28"/>
          <w:szCs w:val="28"/>
          <w:lang w:eastAsia="ru-RU"/>
        </w:rPr>
        <w:t xml:space="preserve"> в </w:t>
      </w:r>
      <w:proofErr w:type="spellStart"/>
      <w:r w:rsidRPr="003A4A42">
        <w:rPr>
          <w:rFonts w:ascii="Times New Roman" w:eastAsia="Times New Roman" w:hAnsi="Times New Roman" w:cs="Times New Roman"/>
          <w:color w:val="000000"/>
          <w:sz w:val="28"/>
          <w:szCs w:val="28"/>
          <w:lang w:eastAsia="ru-RU"/>
        </w:rPr>
        <w:t>найяскравіших</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випадках</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нестачі</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магнію</w:t>
      </w:r>
      <w:proofErr w:type="spellEnd"/>
      <w:r w:rsidRPr="003A4A42">
        <w:rPr>
          <w:rFonts w:ascii="Times New Roman" w:eastAsia="Times New Roman" w:hAnsi="Times New Roman" w:cs="Times New Roman"/>
          <w:color w:val="000000"/>
          <w:sz w:val="28"/>
          <w:szCs w:val="28"/>
          <w:lang w:eastAsia="ru-RU"/>
        </w:rPr>
        <w:t>.</w:t>
      </w:r>
      <w:r w:rsidRPr="003A4A42">
        <w:rPr>
          <w:rFonts w:ascii="Times New Roman" w:eastAsia="Times New Roman" w:hAnsi="Times New Roman" w:cs="Times New Roman"/>
          <w:color w:val="000000"/>
          <w:sz w:val="28"/>
          <w:szCs w:val="28"/>
          <w:lang w:val="uk-UA" w:eastAsia="ru-RU"/>
        </w:rPr>
        <w:t xml:space="preserve"> </w:t>
      </w:r>
      <w:proofErr w:type="spellStart"/>
      <w:r w:rsidRPr="003A4A42">
        <w:rPr>
          <w:rFonts w:ascii="Times New Roman" w:eastAsia="Times New Roman" w:hAnsi="Times New Roman" w:cs="Times New Roman"/>
          <w:color w:val="000000"/>
          <w:sz w:val="28"/>
          <w:szCs w:val="28"/>
          <w:lang w:eastAsia="ru-RU"/>
        </w:rPr>
        <w:t>Якщо</w:t>
      </w:r>
      <w:proofErr w:type="spellEnd"/>
      <w:r w:rsidRPr="003A4A42">
        <w:rPr>
          <w:rFonts w:ascii="Times New Roman" w:eastAsia="Times New Roman" w:hAnsi="Times New Roman" w:cs="Times New Roman"/>
          <w:color w:val="000000"/>
          <w:sz w:val="28"/>
          <w:szCs w:val="28"/>
          <w:lang w:eastAsia="ru-RU"/>
        </w:rPr>
        <w:t xml:space="preserve"> вас </w:t>
      </w:r>
      <w:proofErr w:type="spellStart"/>
      <w:r w:rsidRPr="003A4A42">
        <w:rPr>
          <w:rFonts w:ascii="Times New Roman" w:eastAsia="Times New Roman" w:hAnsi="Times New Roman" w:cs="Times New Roman"/>
          <w:color w:val="000000"/>
          <w:sz w:val="28"/>
          <w:szCs w:val="28"/>
          <w:lang w:eastAsia="ru-RU"/>
        </w:rPr>
        <w:t>всім</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тілом</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тягне</w:t>
      </w:r>
      <w:proofErr w:type="spellEnd"/>
      <w:r w:rsidRPr="003A4A42">
        <w:rPr>
          <w:rFonts w:ascii="Times New Roman" w:eastAsia="Times New Roman" w:hAnsi="Times New Roman" w:cs="Times New Roman"/>
          <w:color w:val="000000"/>
          <w:sz w:val="28"/>
          <w:szCs w:val="28"/>
          <w:lang w:eastAsia="ru-RU"/>
        </w:rPr>
        <w:t xml:space="preserve"> до </w:t>
      </w:r>
      <w:proofErr w:type="spellStart"/>
      <w:r w:rsidRPr="003A4A42">
        <w:rPr>
          <w:rFonts w:ascii="Times New Roman" w:eastAsia="Times New Roman" w:hAnsi="Times New Roman" w:cs="Times New Roman"/>
          <w:color w:val="000000"/>
          <w:sz w:val="28"/>
          <w:szCs w:val="28"/>
          <w:lang w:eastAsia="ru-RU"/>
        </w:rPr>
        <w:t>землі</w:t>
      </w:r>
      <w:proofErr w:type="spellEnd"/>
      <w:r w:rsidRPr="003A4A42">
        <w:rPr>
          <w:rFonts w:ascii="Times New Roman" w:eastAsia="Times New Roman" w:hAnsi="Times New Roman" w:cs="Times New Roman"/>
          <w:color w:val="000000"/>
          <w:sz w:val="28"/>
          <w:szCs w:val="28"/>
          <w:lang w:eastAsia="ru-RU"/>
        </w:rPr>
        <w:t xml:space="preserve">, вам не </w:t>
      </w:r>
      <w:proofErr w:type="spellStart"/>
      <w:r w:rsidRPr="003A4A42">
        <w:rPr>
          <w:rFonts w:ascii="Times New Roman" w:eastAsia="Times New Roman" w:hAnsi="Times New Roman" w:cs="Times New Roman"/>
          <w:color w:val="000000"/>
          <w:sz w:val="28"/>
          <w:szCs w:val="28"/>
          <w:lang w:eastAsia="ru-RU"/>
        </w:rPr>
        <w:t>встати</w:t>
      </w:r>
      <w:proofErr w:type="spellEnd"/>
      <w:r w:rsidRPr="003A4A42">
        <w:rPr>
          <w:rFonts w:ascii="Times New Roman" w:eastAsia="Times New Roman" w:hAnsi="Times New Roman" w:cs="Times New Roman"/>
          <w:color w:val="000000"/>
          <w:sz w:val="28"/>
          <w:szCs w:val="28"/>
          <w:lang w:eastAsia="ru-RU"/>
        </w:rPr>
        <w:t xml:space="preserve"> з </w:t>
      </w:r>
      <w:proofErr w:type="spellStart"/>
      <w:r w:rsidRPr="003A4A42">
        <w:rPr>
          <w:rFonts w:ascii="Times New Roman" w:eastAsia="Times New Roman" w:hAnsi="Times New Roman" w:cs="Times New Roman"/>
          <w:color w:val="000000"/>
          <w:sz w:val="28"/>
          <w:szCs w:val="28"/>
          <w:lang w:eastAsia="ru-RU"/>
        </w:rPr>
        <w:t>ліжка</w:t>
      </w:r>
      <w:proofErr w:type="spellEnd"/>
      <w:r w:rsidRPr="003A4A42">
        <w:rPr>
          <w:rFonts w:ascii="Times New Roman" w:eastAsia="Times New Roman" w:hAnsi="Times New Roman" w:cs="Times New Roman"/>
          <w:color w:val="000000"/>
          <w:sz w:val="28"/>
          <w:szCs w:val="28"/>
          <w:lang w:eastAsia="ru-RU"/>
        </w:rPr>
        <w:t xml:space="preserve">, сон </w:t>
      </w:r>
      <w:proofErr w:type="spellStart"/>
      <w:r w:rsidRPr="003A4A42">
        <w:rPr>
          <w:rFonts w:ascii="Times New Roman" w:eastAsia="Times New Roman" w:hAnsi="Times New Roman" w:cs="Times New Roman"/>
          <w:color w:val="000000"/>
          <w:sz w:val="28"/>
          <w:szCs w:val="28"/>
          <w:lang w:eastAsia="ru-RU"/>
        </w:rPr>
        <w:t>повністю</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збився</w:t>
      </w:r>
      <w:proofErr w:type="spellEnd"/>
      <w:r w:rsidRPr="003A4A42">
        <w:rPr>
          <w:rFonts w:ascii="Times New Roman" w:eastAsia="Times New Roman" w:hAnsi="Times New Roman" w:cs="Times New Roman"/>
          <w:color w:val="000000"/>
          <w:sz w:val="28"/>
          <w:szCs w:val="28"/>
          <w:lang w:eastAsia="ru-RU"/>
        </w:rPr>
        <w:t xml:space="preserve">, часто </w:t>
      </w:r>
      <w:proofErr w:type="spellStart"/>
      <w:r w:rsidRPr="003A4A42">
        <w:rPr>
          <w:rFonts w:ascii="Times New Roman" w:eastAsia="Times New Roman" w:hAnsi="Times New Roman" w:cs="Times New Roman"/>
          <w:color w:val="000000"/>
          <w:sz w:val="28"/>
          <w:szCs w:val="28"/>
          <w:lang w:eastAsia="ru-RU"/>
        </w:rPr>
        <w:t>болить</w:t>
      </w:r>
      <w:proofErr w:type="spellEnd"/>
      <w:r w:rsidRPr="003A4A42">
        <w:rPr>
          <w:rFonts w:ascii="Times New Roman" w:eastAsia="Times New Roman" w:hAnsi="Times New Roman" w:cs="Times New Roman"/>
          <w:color w:val="000000"/>
          <w:sz w:val="28"/>
          <w:szCs w:val="28"/>
          <w:lang w:eastAsia="ru-RU"/>
        </w:rPr>
        <w:t xml:space="preserve"> голова і </w:t>
      </w:r>
      <w:proofErr w:type="spellStart"/>
      <w:r w:rsidRPr="003A4A42">
        <w:rPr>
          <w:rFonts w:ascii="Times New Roman" w:eastAsia="Times New Roman" w:hAnsi="Times New Roman" w:cs="Times New Roman"/>
          <w:color w:val="000000"/>
          <w:sz w:val="28"/>
          <w:szCs w:val="28"/>
          <w:lang w:eastAsia="ru-RU"/>
        </w:rPr>
        <w:t>ниє</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живіт</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доповнюючи</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розладом</w:t>
      </w:r>
      <w:proofErr w:type="spellEnd"/>
      <w:r w:rsidRPr="003A4A42">
        <w:rPr>
          <w:rFonts w:ascii="Times New Roman" w:eastAsia="Times New Roman" w:hAnsi="Times New Roman" w:cs="Times New Roman"/>
          <w:color w:val="000000"/>
          <w:sz w:val="28"/>
          <w:szCs w:val="28"/>
          <w:lang w:eastAsia="ru-RU"/>
        </w:rPr>
        <w:t xml:space="preserve"> кишечника, знайте, все </w:t>
      </w:r>
      <w:proofErr w:type="spellStart"/>
      <w:r w:rsidRPr="003A4A42">
        <w:rPr>
          <w:rFonts w:ascii="Times New Roman" w:eastAsia="Times New Roman" w:hAnsi="Times New Roman" w:cs="Times New Roman"/>
          <w:color w:val="000000"/>
          <w:sz w:val="28"/>
          <w:szCs w:val="28"/>
          <w:lang w:eastAsia="ru-RU"/>
        </w:rPr>
        <w:t>це</w:t>
      </w:r>
      <w:proofErr w:type="spellEnd"/>
      <w:r w:rsidRPr="003A4A42">
        <w:rPr>
          <w:rFonts w:ascii="Times New Roman" w:eastAsia="Times New Roman" w:hAnsi="Times New Roman" w:cs="Times New Roman"/>
          <w:color w:val="000000"/>
          <w:sz w:val="28"/>
          <w:szCs w:val="28"/>
          <w:lang w:eastAsia="ru-RU"/>
        </w:rPr>
        <w:t xml:space="preserve"> прояви </w:t>
      </w:r>
      <w:proofErr w:type="spellStart"/>
      <w:r w:rsidRPr="003A4A42">
        <w:rPr>
          <w:rFonts w:ascii="Times New Roman" w:eastAsia="Times New Roman" w:hAnsi="Times New Roman" w:cs="Times New Roman"/>
          <w:color w:val="000000"/>
          <w:sz w:val="28"/>
          <w:szCs w:val="28"/>
          <w:lang w:eastAsia="ru-RU"/>
        </w:rPr>
        <w:t>нестачі</w:t>
      </w:r>
      <w:proofErr w:type="spellEnd"/>
      <w:r w:rsidRPr="003A4A42">
        <w:rPr>
          <w:rFonts w:ascii="Times New Roman" w:eastAsia="Times New Roman" w:hAnsi="Times New Roman" w:cs="Times New Roman"/>
          <w:color w:val="000000"/>
          <w:sz w:val="28"/>
          <w:szCs w:val="28"/>
          <w:lang w:eastAsia="ru-RU"/>
        </w:rPr>
        <w:t xml:space="preserve"> </w:t>
      </w:r>
      <w:proofErr w:type="spellStart"/>
      <w:r w:rsidRPr="003A4A42">
        <w:rPr>
          <w:rFonts w:ascii="Times New Roman" w:eastAsia="Times New Roman" w:hAnsi="Times New Roman" w:cs="Times New Roman"/>
          <w:color w:val="000000"/>
          <w:sz w:val="28"/>
          <w:szCs w:val="28"/>
          <w:lang w:eastAsia="ru-RU"/>
        </w:rPr>
        <w:t>магнію</w:t>
      </w:r>
      <w:proofErr w:type="spellEnd"/>
      <w:r w:rsidRPr="003A4A42">
        <w:rPr>
          <w:rFonts w:ascii="Times New Roman" w:eastAsia="Times New Roman" w:hAnsi="Times New Roman" w:cs="Times New Roman"/>
          <w:color w:val="000000"/>
          <w:sz w:val="28"/>
          <w:szCs w:val="28"/>
          <w:lang w:eastAsia="ru-RU"/>
        </w:rPr>
        <w:t xml:space="preserve">. </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hAnsi="Times New Roman" w:cs="Times New Roman"/>
          <w:sz w:val="28"/>
          <w:szCs w:val="28"/>
          <w:lang w:val="uk-UA"/>
        </w:rPr>
      </w:pPr>
      <w:r w:rsidRPr="003A4A42">
        <w:rPr>
          <w:rFonts w:ascii="Times New Roman" w:hAnsi="Times New Roman" w:cs="Times New Roman"/>
          <w:b/>
          <w:i/>
          <w:sz w:val="28"/>
          <w:szCs w:val="28"/>
          <w:lang w:val="uk-UA"/>
        </w:rPr>
        <w:lastRenderedPageBreak/>
        <w:t>Мета</w:t>
      </w:r>
      <w:r w:rsidRPr="003A4A42">
        <w:rPr>
          <w:rFonts w:ascii="Times New Roman" w:hAnsi="Times New Roman" w:cs="Times New Roman"/>
          <w:sz w:val="28"/>
          <w:szCs w:val="28"/>
          <w:lang w:val="uk-UA"/>
        </w:rPr>
        <w:t xml:space="preserve"> роботи полягає в теоретичному та експериментальному підтвердженні можливості насичення питної води іонами магнію в побутових умовах гальванічним методом.</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hAnsi="Times New Roman" w:cs="Times New Roman"/>
          <w:sz w:val="28"/>
          <w:szCs w:val="28"/>
          <w:lang w:val="uk-UA"/>
        </w:rPr>
      </w:pPr>
      <w:r w:rsidRPr="003A4A42">
        <w:rPr>
          <w:rFonts w:ascii="Times New Roman" w:hAnsi="Times New Roman" w:cs="Times New Roman"/>
          <w:b/>
          <w:i/>
          <w:sz w:val="28"/>
          <w:szCs w:val="28"/>
          <w:lang w:val="uk-UA"/>
        </w:rPr>
        <w:t>Об’єкт дослідження</w:t>
      </w:r>
      <w:r w:rsidRPr="003A4A42">
        <w:rPr>
          <w:rFonts w:ascii="Times New Roman" w:hAnsi="Times New Roman" w:cs="Times New Roman"/>
          <w:sz w:val="28"/>
          <w:szCs w:val="28"/>
          <w:lang w:val="uk-UA"/>
        </w:rPr>
        <w:t xml:space="preserve">  питна вода, гальванічний метод збагачення іонами магнію.</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hAnsi="Times New Roman" w:cs="Times New Roman"/>
          <w:sz w:val="28"/>
          <w:szCs w:val="28"/>
          <w:lang w:val="uk-UA"/>
        </w:rPr>
      </w:pPr>
      <w:r w:rsidRPr="003A4A42">
        <w:rPr>
          <w:rFonts w:ascii="Times New Roman" w:hAnsi="Times New Roman" w:cs="Times New Roman"/>
          <w:b/>
          <w:i/>
          <w:sz w:val="28"/>
          <w:szCs w:val="28"/>
          <w:lang w:val="uk-UA"/>
        </w:rPr>
        <w:t>Предмет дослідження</w:t>
      </w:r>
      <w:r w:rsidRPr="003A4A42">
        <w:rPr>
          <w:rFonts w:ascii="Times New Roman" w:hAnsi="Times New Roman" w:cs="Times New Roman"/>
          <w:sz w:val="28"/>
          <w:szCs w:val="28"/>
          <w:lang w:val="uk-UA"/>
        </w:rPr>
        <w:t xml:space="preserve"> встановлення взаємозв’язку між гальванометричними параметрами та показниками інтенсивності процесу збагачення питної води іонами </w:t>
      </w:r>
      <w:proofErr w:type="spellStart"/>
      <w:r w:rsidRPr="003A4A42">
        <w:rPr>
          <w:rFonts w:ascii="Times New Roman" w:hAnsi="Times New Roman" w:cs="Times New Roman"/>
          <w:sz w:val="28"/>
          <w:szCs w:val="28"/>
          <w:lang w:val="uk-UA"/>
        </w:rPr>
        <w:t>магнія</w:t>
      </w:r>
      <w:proofErr w:type="spellEnd"/>
      <w:r w:rsidRPr="003A4A42">
        <w:rPr>
          <w:rFonts w:ascii="Times New Roman" w:hAnsi="Times New Roman" w:cs="Times New Roman"/>
          <w:sz w:val="28"/>
          <w:szCs w:val="28"/>
          <w:lang w:val="uk-UA"/>
        </w:rPr>
        <w:t xml:space="preserve">. </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eastAsia="Times New Roman" w:hAnsi="Times New Roman" w:cs="Times New Roman"/>
          <w:sz w:val="28"/>
          <w:szCs w:val="28"/>
          <w:shd w:val="clear" w:color="auto" w:fill="FFFFFF"/>
          <w:lang w:val="uk-UA" w:eastAsia="ru-RU"/>
        </w:rPr>
      </w:pPr>
      <w:r w:rsidRPr="003A4A42">
        <w:rPr>
          <w:rFonts w:ascii="Times New Roman" w:eastAsia="Times New Roman" w:hAnsi="Times New Roman" w:cs="Times New Roman"/>
          <w:color w:val="252525"/>
          <w:sz w:val="28"/>
          <w:szCs w:val="28"/>
          <w:shd w:val="clear" w:color="auto" w:fill="FFFFFF"/>
          <w:lang w:val="uk-UA" w:eastAsia="ru-RU"/>
        </w:rPr>
        <w:t xml:space="preserve">В </w:t>
      </w:r>
      <w:r w:rsidRPr="003A4A42">
        <w:rPr>
          <w:rFonts w:ascii="Times New Roman" w:eastAsia="Times New Roman" w:hAnsi="Times New Roman" w:cs="Times New Roman"/>
          <w:sz w:val="28"/>
          <w:szCs w:val="28"/>
          <w:shd w:val="clear" w:color="auto" w:fill="FFFFFF"/>
          <w:lang w:val="uk-UA" w:eastAsia="ru-RU"/>
        </w:rPr>
        <w:t xml:space="preserve">ході дослідження були реалізовані </w:t>
      </w:r>
      <w:proofErr w:type="spellStart"/>
      <w:r w:rsidRPr="003A4A42">
        <w:rPr>
          <w:rFonts w:ascii="Times New Roman" w:eastAsia="Times New Roman" w:hAnsi="Times New Roman" w:cs="Times New Roman"/>
          <w:sz w:val="28"/>
          <w:szCs w:val="28"/>
          <w:shd w:val="clear" w:color="auto" w:fill="FFFFFF"/>
          <w:lang w:val="uk-UA" w:eastAsia="ru-RU"/>
        </w:rPr>
        <w:t>слідуючі</w:t>
      </w:r>
      <w:proofErr w:type="spellEnd"/>
      <w:r w:rsidRPr="003A4A42">
        <w:rPr>
          <w:rFonts w:ascii="Times New Roman" w:eastAsia="Times New Roman" w:hAnsi="Times New Roman" w:cs="Times New Roman"/>
          <w:sz w:val="28"/>
          <w:szCs w:val="28"/>
          <w:shd w:val="clear" w:color="auto" w:fill="FFFFFF"/>
          <w:lang w:val="uk-UA" w:eastAsia="ru-RU"/>
        </w:rPr>
        <w:t xml:space="preserve"> </w:t>
      </w:r>
      <w:r w:rsidRPr="003A4A42">
        <w:rPr>
          <w:rFonts w:ascii="Times New Roman" w:eastAsia="Times New Roman" w:hAnsi="Times New Roman" w:cs="Times New Roman"/>
          <w:b/>
          <w:i/>
          <w:sz w:val="28"/>
          <w:szCs w:val="28"/>
          <w:shd w:val="clear" w:color="auto" w:fill="FFFFFF"/>
          <w:lang w:val="uk-UA" w:eastAsia="ru-RU"/>
        </w:rPr>
        <w:t>завдання</w:t>
      </w:r>
      <w:r w:rsidRPr="003A4A42">
        <w:rPr>
          <w:rFonts w:ascii="Times New Roman" w:eastAsia="Times New Roman" w:hAnsi="Times New Roman" w:cs="Times New Roman"/>
          <w:sz w:val="28"/>
          <w:szCs w:val="28"/>
          <w:shd w:val="clear" w:color="auto" w:fill="FFFFFF"/>
          <w:lang w:val="uk-UA" w:eastAsia="ru-RU"/>
        </w:rPr>
        <w:t>:</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eastAsia="Times New Roman" w:hAnsi="Times New Roman" w:cs="Times New Roman"/>
          <w:sz w:val="28"/>
          <w:szCs w:val="28"/>
          <w:shd w:val="clear" w:color="auto" w:fill="FFFFFF"/>
          <w:lang w:val="uk-UA" w:eastAsia="ru-RU"/>
        </w:rPr>
      </w:pPr>
      <w:r w:rsidRPr="003A4A42">
        <w:rPr>
          <w:rFonts w:ascii="Times New Roman" w:eastAsia="Times New Roman" w:hAnsi="Times New Roman" w:cs="Times New Roman"/>
          <w:sz w:val="28"/>
          <w:szCs w:val="28"/>
          <w:shd w:val="clear" w:color="auto" w:fill="FFFFFF"/>
          <w:lang w:val="uk-UA" w:eastAsia="ru-RU"/>
        </w:rPr>
        <w:t xml:space="preserve">1) </w:t>
      </w:r>
      <w:proofErr w:type="spellStart"/>
      <w:r w:rsidRPr="003A4A42">
        <w:rPr>
          <w:rFonts w:ascii="Times New Roman" w:eastAsia="Times New Roman" w:hAnsi="Times New Roman" w:cs="Times New Roman"/>
          <w:sz w:val="28"/>
          <w:szCs w:val="28"/>
          <w:shd w:val="clear" w:color="auto" w:fill="FFFFFF"/>
          <w:lang w:val="uk-UA" w:eastAsia="ru-RU"/>
        </w:rPr>
        <w:t>обґрунтувані</w:t>
      </w:r>
      <w:proofErr w:type="spellEnd"/>
      <w:r w:rsidRPr="003A4A42">
        <w:rPr>
          <w:rFonts w:ascii="Times New Roman" w:eastAsia="Times New Roman" w:hAnsi="Times New Roman" w:cs="Times New Roman"/>
          <w:sz w:val="28"/>
          <w:szCs w:val="28"/>
          <w:shd w:val="clear" w:color="auto" w:fill="FFFFFF"/>
          <w:lang w:val="uk-UA" w:eastAsia="ru-RU"/>
        </w:rPr>
        <w:t xml:space="preserve"> </w:t>
      </w:r>
      <w:proofErr w:type="spellStart"/>
      <w:r w:rsidRPr="003A4A42">
        <w:rPr>
          <w:rFonts w:ascii="Times New Roman" w:eastAsia="Times New Roman" w:hAnsi="Times New Roman" w:cs="Times New Roman"/>
          <w:sz w:val="28"/>
          <w:szCs w:val="28"/>
          <w:shd w:val="clear" w:color="auto" w:fill="FFFFFF"/>
          <w:lang w:val="uk-UA" w:eastAsia="ru-RU"/>
        </w:rPr>
        <w:t>валеологічні</w:t>
      </w:r>
      <w:proofErr w:type="spellEnd"/>
      <w:r w:rsidRPr="003A4A42">
        <w:rPr>
          <w:rFonts w:ascii="Times New Roman" w:eastAsia="Times New Roman" w:hAnsi="Times New Roman" w:cs="Times New Roman"/>
          <w:sz w:val="28"/>
          <w:szCs w:val="28"/>
          <w:shd w:val="clear" w:color="auto" w:fill="FFFFFF"/>
          <w:lang w:val="uk-UA" w:eastAsia="ru-RU"/>
        </w:rPr>
        <w:t xml:space="preserve"> аспекти негативного впливу дефіциту іонів магнію на інтегральні показники здоров’я людини ;</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eastAsia="Times New Roman" w:hAnsi="Times New Roman" w:cs="Times New Roman"/>
          <w:sz w:val="28"/>
          <w:szCs w:val="28"/>
          <w:shd w:val="clear" w:color="auto" w:fill="FFFFFF"/>
          <w:lang w:val="uk-UA" w:eastAsia="ru-RU"/>
        </w:rPr>
      </w:pPr>
      <w:r w:rsidRPr="003A4A42">
        <w:rPr>
          <w:rFonts w:ascii="Times New Roman" w:eastAsia="Times New Roman" w:hAnsi="Times New Roman" w:cs="Times New Roman"/>
          <w:sz w:val="28"/>
          <w:szCs w:val="28"/>
          <w:shd w:val="clear" w:color="auto" w:fill="FFFFFF"/>
          <w:lang w:val="uk-UA" w:eastAsia="ru-RU"/>
        </w:rPr>
        <w:t>2) розроблений експериментальний пристрій для гальванометричного збагачення питної води іонами магнію;</w:t>
      </w:r>
    </w:p>
    <w:p w:rsidR="00FD318B" w:rsidRPr="003A4A42" w:rsidRDefault="00FD318B" w:rsidP="00FD318B">
      <w:pPr>
        <w:shd w:val="clear" w:color="auto" w:fill="FFFFFF"/>
        <w:spacing w:before="100" w:beforeAutospacing="1" w:after="100" w:afterAutospacing="1" w:line="360" w:lineRule="auto"/>
        <w:ind w:firstLine="708"/>
        <w:jc w:val="both"/>
        <w:rPr>
          <w:rFonts w:ascii="Times New Roman" w:eastAsia="Times New Roman" w:hAnsi="Times New Roman" w:cs="Times New Roman"/>
          <w:sz w:val="28"/>
          <w:szCs w:val="28"/>
          <w:shd w:val="clear" w:color="auto" w:fill="FFFFFF"/>
          <w:lang w:val="uk-UA" w:eastAsia="ru-RU"/>
        </w:rPr>
      </w:pPr>
      <w:r w:rsidRPr="003A4A42">
        <w:rPr>
          <w:rFonts w:ascii="Times New Roman" w:eastAsia="Times New Roman" w:hAnsi="Times New Roman" w:cs="Times New Roman"/>
          <w:sz w:val="28"/>
          <w:szCs w:val="28"/>
          <w:shd w:val="clear" w:color="auto" w:fill="FFFFFF"/>
          <w:lang w:val="uk-UA" w:eastAsia="ru-RU"/>
        </w:rPr>
        <w:t>3) проведені експериментальні дослідження, які дають можливість оцінити ефективність процесу гальванічного збагачення питної води іонами магнію, та перспективу використання цього розробленого методу безпосередньо в побутових умовах.</w:t>
      </w:r>
    </w:p>
    <w:p w:rsidR="00FD318B" w:rsidRPr="003A4A42" w:rsidRDefault="00FD318B" w:rsidP="00FD318B">
      <w:pPr>
        <w:spacing w:line="360" w:lineRule="auto"/>
        <w:jc w:val="both"/>
        <w:rPr>
          <w:rFonts w:ascii="Times New Roman" w:eastAsia="Times New Roman" w:hAnsi="Times New Roman" w:cs="Times New Roman"/>
          <w:sz w:val="24"/>
          <w:szCs w:val="24"/>
          <w:lang w:val="uk-UA" w:eastAsia="ru-RU"/>
        </w:rPr>
      </w:pPr>
      <w:r w:rsidRPr="003A4A42">
        <w:rPr>
          <w:b/>
          <w:i/>
          <w:sz w:val="28"/>
          <w:szCs w:val="28"/>
          <w:shd w:val="clear" w:color="auto" w:fill="FFFFFF"/>
          <w:lang w:val="uk-UA"/>
        </w:rPr>
        <w:t xml:space="preserve">Теоретичне та практичне значення роботи </w:t>
      </w:r>
      <w:r w:rsidRPr="003A4A42">
        <w:rPr>
          <w:i/>
          <w:sz w:val="28"/>
          <w:szCs w:val="28"/>
          <w:shd w:val="clear" w:color="auto" w:fill="FFFFFF"/>
          <w:lang w:val="uk-UA"/>
        </w:rPr>
        <w:t>полягає в тому,</w:t>
      </w:r>
      <w:r w:rsidRPr="003A4A42">
        <w:rPr>
          <w:b/>
          <w:i/>
          <w:sz w:val="28"/>
          <w:szCs w:val="28"/>
          <w:shd w:val="clear" w:color="auto" w:fill="FFFFFF"/>
          <w:lang w:val="uk-UA"/>
        </w:rPr>
        <w:t xml:space="preserve"> </w:t>
      </w:r>
      <w:r w:rsidRPr="003A4A42">
        <w:rPr>
          <w:i/>
          <w:sz w:val="28"/>
          <w:szCs w:val="28"/>
          <w:shd w:val="clear" w:color="auto" w:fill="FFFFFF"/>
          <w:lang w:val="uk-UA"/>
        </w:rPr>
        <w:t>що</w:t>
      </w:r>
      <w:r w:rsidRPr="003A4A42">
        <w:rPr>
          <w:b/>
          <w:i/>
          <w:sz w:val="28"/>
          <w:szCs w:val="28"/>
          <w:shd w:val="clear" w:color="auto" w:fill="FFFFFF"/>
          <w:lang w:val="uk-UA"/>
        </w:rPr>
        <w:t xml:space="preserve"> </w:t>
      </w:r>
      <w:r w:rsidRPr="003A4A42">
        <w:rPr>
          <w:sz w:val="28"/>
          <w:szCs w:val="28"/>
          <w:lang w:val="uk-UA"/>
        </w:rPr>
        <w:t>розроблений метод дозволяє загальнодоступними прийомами безпосередньо в побутових здійснювати збагачення питної води іонами магнію з метою профілактики негативного впливу дефіциту іонів  цього мікроелементу на інтегральні показники здоров’я людини</w:t>
      </w:r>
    </w:p>
    <w:p w:rsidR="00FD318B" w:rsidRPr="003A4A42" w:rsidRDefault="00FD318B" w:rsidP="00FD318B">
      <w:pPr>
        <w:spacing w:after="0" w:line="240" w:lineRule="auto"/>
        <w:ind w:left="720"/>
        <w:contextualSpacing/>
        <w:rPr>
          <w:rFonts w:ascii="Times New Roman" w:eastAsia="Times New Roman" w:hAnsi="Times New Roman" w:cs="Times New Roman"/>
          <w:b/>
          <w:sz w:val="24"/>
          <w:szCs w:val="24"/>
          <w:lang w:val="uk-UA" w:eastAsia="ru-RU"/>
        </w:rPr>
      </w:pPr>
    </w:p>
    <w:p w:rsidR="00FD318B" w:rsidRPr="003A4A42" w:rsidRDefault="00FD318B" w:rsidP="00FD318B">
      <w:pPr>
        <w:rPr>
          <w:b/>
          <w:sz w:val="28"/>
          <w:szCs w:val="28"/>
          <w:lang w:val="uk-UA"/>
        </w:rPr>
      </w:pPr>
      <w:r w:rsidRPr="003A4A42">
        <w:rPr>
          <w:rFonts w:ascii="Times New Roman" w:eastAsiaTheme="majorEastAsia" w:hAnsi="Times New Roman" w:cs="Times New Roman"/>
          <w:b/>
          <w:sz w:val="28"/>
          <w:szCs w:val="28"/>
          <w:lang w:val="uk-UA" w:eastAsia="ru-RU"/>
        </w:rPr>
        <w:t>2. Сучасні методи збагачення питної води іонами магнію.</w:t>
      </w:r>
    </w:p>
    <w:p w:rsidR="00FD318B" w:rsidRPr="003A4A42" w:rsidRDefault="00FD318B" w:rsidP="00FD318B">
      <w:pPr>
        <w:spacing w:after="0" w:line="360" w:lineRule="auto"/>
        <w:ind w:firstLine="708"/>
        <w:jc w:val="both"/>
        <w:rPr>
          <w:sz w:val="28"/>
          <w:szCs w:val="28"/>
          <w:lang w:val="uk-UA"/>
        </w:rPr>
      </w:pPr>
      <w:r w:rsidRPr="003A4A42">
        <w:rPr>
          <w:sz w:val="28"/>
          <w:szCs w:val="28"/>
          <w:lang w:val="uk-UA"/>
        </w:rPr>
        <w:t xml:space="preserve">В теперішній час для збагачення питної води іонами магнію використовують </w:t>
      </w:r>
      <w:proofErr w:type="spellStart"/>
      <w:r w:rsidRPr="003A4A42">
        <w:rPr>
          <w:sz w:val="28"/>
          <w:szCs w:val="28"/>
          <w:lang w:val="uk-UA"/>
        </w:rPr>
        <w:t>іонообмінники</w:t>
      </w:r>
      <w:proofErr w:type="spellEnd"/>
      <w:r w:rsidRPr="003A4A42">
        <w:rPr>
          <w:sz w:val="28"/>
          <w:szCs w:val="28"/>
          <w:lang w:val="uk-UA"/>
        </w:rPr>
        <w:t xml:space="preserve"> , які містять </w:t>
      </w:r>
      <w:proofErr w:type="spellStart"/>
      <w:r w:rsidRPr="003A4A42">
        <w:rPr>
          <w:sz w:val="28"/>
          <w:szCs w:val="28"/>
          <w:lang w:val="uk-UA"/>
        </w:rPr>
        <w:t>слабокислотний</w:t>
      </w:r>
      <w:proofErr w:type="spellEnd"/>
      <w:r w:rsidRPr="003A4A42">
        <w:rPr>
          <w:sz w:val="28"/>
          <w:szCs w:val="28"/>
          <w:lang w:val="uk-UA"/>
        </w:rPr>
        <w:t xml:space="preserve"> іонообмінний </w:t>
      </w:r>
      <w:r w:rsidRPr="003A4A42">
        <w:rPr>
          <w:sz w:val="28"/>
          <w:szCs w:val="28"/>
          <w:lang w:val="uk-UA"/>
        </w:rPr>
        <w:lastRenderedPageBreak/>
        <w:t xml:space="preserve">матеріал, переважно </w:t>
      </w:r>
      <w:proofErr w:type="spellStart"/>
      <w:r w:rsidRPr="003A4A42">
        <w:rPr>
          <w:sz w:val="28"/>
          <w:szCs w:val="28"/>
          <w:lang w:val="uk-UA"/>
        </w:rPr>
        <w:t>слабокислотні</w:t>
      </w:r>
      <w:proofErr w:type="spellEnd"/>
      <w:r w:rsidRPr="003A4A42">
        <w:rPr>
          <w:sz w:val="28"/>
          <w:szCs w:val="28"/>
          <w:lang w:val="uk-UA"/>
        </w:rPr>
        <w:t xml:space="preserve"> </w:t>
      </w:r>
      <w:proofErr w:type="spellStart"/>
      <w:r w:rsidRPr="003A4A42">
        <w:rPr>
          <w:sz w:val="28"/>
          <w:szCs w:val="28"/>
          <w:lang w:val="uk-UA"/>
        </w:rPr>
        <w:t>катіонообменні</w:t>
      </w:r>
      <w:proofErr w:type="spellEnd"/>
      <w:r w:rsidRPr="003A4A42">
        <w:rPr>
          <w:sz w:val="28"/>
          <w:szCs w:val="28"/>
          <w:lang w:val="uk-UA"/>
        </w:rPr>
        <w:t xml:space="preserve"> смоли, збагачені в частині своєї іонообмінній ємності іонами магнію [15]. </w:t>
      </w:r>
    </w:p>
    <w:p w:rsidR="00FD318B" w:rsidRPr="003A4A42" w:rsidRDefault="00FD318B" w:rsidP="00FD318B">
      <w:pPr>
        <w:spacing w:after="0" w:line="360" w:lineRule="auto"/>
        <w:ind w:firstLine="708"/>
        <w:jc w:val="both"/>
        <w:rPr>
          <w:sz w:val="28"/>
          <w:szCs w:val="28"/>
          <w:lang w:val="uk-UA"/>
        </w:rPr>
      </w:pPr>
      <w:r w:rsidRPr="003A4A42">
        <w:rPr>
          <w:sz w:val="28"/>
          <w:szCs w:val="28"/>
          <w:lang w:val="uk-UA"/>
        </w:rPr>
        <w:t xml:space="preserve">Відповідно до цього </w:t>
      </w:r>
      <w:proofErr w:type="spellStart"/>
      <w:r w:rsidRPr="003A4A42">
        <w:rPr>
          <w:sz w:val="28"/>
          <w:szCs w:val="28"/>
          <w:lang w:val="uk-UA"/>
        </w:rPr>
        <w:t>слабокислотні</w:t>
      </w:r>
      <w:proofErr w:type="spellEnd"/>
      <w:r w:rsidRPr="003A4A42">
        <w:rPr>
          <w:sz w:val="28"/>
          <w:szCs w:val="28"/>
          <w:lang w:val="uk-UA"/>
        </w:rPr>
        <w:t xml:space="preserve"> </w:t>
      </w:r>
      <w:proofErr w:type="spellStart"/>
      <w:r w:rsidRPr="003A4A42">
        <w:rPr>
          <w:sz w:val="28"/>
          <w:szCs w:val="28"/>
          <w:lang w:val="uk-UA"/>
        </w:rPr>
        <w:t>катіонообмінники</w:t>
      </w:r>
      <w:proofErr w:type="spellEnd"/>
      <w:r w:rsidRPr="003A4A42">
        <w:rPr>
          <w:sz w:val="28"/>
          <w:szCs w:val="28"/>
          <w:lang w:val="uk-UA"/>
        </w:rPr>
        <w:t xml:space="preserve"> поводяться як слабкі кислоти і, як і вони, утворюють </w:t>
      </w:r>
      <w:proofErr w:type="spellStart"/>
      <w:r w:rsidRPr="003A4A42">
        <w:rPr>
          <w:sz w:val="28"/>
          <w:szCs w:val="28"/>
          <w:lang w:val="uk-UA"/>
        </w:rPr>
        <w:t>недіссоційовану</w:t>
      </w:r>
      <w:proofErr w:type="spellEnd"/>
      <w:r w:rsidRPr="003A4A42">
        <w:rPr>
          <w:sz w:val="28"/>
          <w:szCs w:val="28"/>
          <w:lang w:val="uk-UA"/>
        </w:rPr>
        <w:t xml:space="preserve"> форму, в якій вони практично не можуть адсорбувати ніякі інші катіони [16]. Встановлено, що іони магнію в </w:t>
      </w:r>
      <w:proofErr w:type="spellStart"/>
      <w:r w:rsidRPr="003A4A42">
        <w:rPr>
          <w:sz w:val="28"/>
          <w:szCs w:val="28"/>
          <w:lang w:val="uk-UA"/>
        </w:rPr>
        <w:t>слабокислотному</w:t>
      </w:r>
      <w:proofErr w:type="spellEnd"/>
      <w:r w:rsidRPr="003A4A42">
        <w:rPr>
          <w:sz w:val="28"/>
          <w:szCs w:val="28"/>
          <w:lang w:val="uk-UA"/>
        </w:rPr>
        <w:t xml:space="preserve"> </w:t>
      </w:r>
      <w:proofErr w:type="spellStart"/>
      <w:r w:rsidRPr="003A4A42">
        <w:rPr>
          <w:sz w:val="28"/>
          <w:szCs w:val="28"/>
          <w:lang w:val="uk-UA"/>
        </w:rPr>
        <w:t>катіонообміннику</w:t>
      </w:r>
      <w:proofErr w:type="spellEnd"/>
      <w:r w:rsidRPr="003A4A42">
        <w:rPr>
          <w:sz w:val="28"/>
          <w:szCs w:val="28"/>
          <w:lang w:val="uk-UA"/>
        </w:rPr>
        <w:t xml:space="preserve"> знаходяться в набагато більш </w:t>
      </w:r>
      <w:proofErr w:type="spellStart"/>
      <w:r w:rsidRPr="003A4A42">
        <w:rPr>
          <w:sz w:val="28"/>
          <w:szCs w:val="28"/>
          <w:lang w:val="uk-UA"/>
        </w:rPr>
        <w:t>диссоційованій</w:t>
      </w:r>
      <w:proofErr w:type="spellEnd"/>
      <w:r w:rsidRPr="003A4A42">
        <w:rPr>
          <w:sz w:val="28"/>
          <w:szCs w:val="28"/>
          <w:lang w:val="uk-UA"/>
        </w:rPr>
        <w:t xml:space="preserve"> формі, ніж іони кальцію, тобто на відміну від іонів кальцію, не утворюють сильних </w:t>
      </w:r>
      <w:proofErr w:type="spellStart"/>
      <w:r w:rsidRPr="003A4A42">
        <w:rPr>
          <w:sz w:val="28"/>
          <w:szCs w:val="28"/>
          <w:lang w:val="uk-UA"/>
        </w:rPr>
        <w:t>зв'язків</w:t>
      </w:r>
      <w:proofErr w:type="spellEnd"/>
      <w:r w:rsidRPr="003A4A42">
        <w:rPr>
          <w:sz w:val="28"/>
          <w:szCs w:val="28"/>
          <w:lang w:val="uk-UA"/>
        </w:rPr>
        <w:t xml:space="preserve"> з </w:t>
      </w:r>
      <w:proofErr w:type="spellStart"/>
      <w:r w:rsidRPr="003A4A42">
        <w:rPr>
          <w:sz w:val="28"/>
          <w:szCs w:val="28"/>
          <w:lang w:val="uk-UA"/>
        </w:rPr>
        <w:t>карбоксильними</w:t>
      </w:r>
      <w:proofErr w:type="spellEnd"/>
      <w:r w:rsidRPr="003A4A42">
        <w:rPr>
          <w:sz w:val="28"/>
          <w:szCs w:val="28"/>
          <w:lang w:val="uk-UA"/>
        </w:rPr>
        <w:t xml:space="preserve"> групами [16-22].</w:t>
      </w:r>
    </w:p>
    <w:p w:rsidR="00FD318B" w:rsidRPr="003A4A42" w:rsidRDefault="00FD318B" w:rsidP="00FD318B">
      <w:pPr>
        <w:tabs>
          <w:tab w:val="left" w:pos="1410"/>
        </w:tabs>
        <w:spacing w:line="360" w:lineRule="auto"/>
        <w:jc w:val="both"/>
        <w:rPr>
          <w:sz w:val="28"/>
          <w:szCs w:val="28"/>
          <w:lang w:val="uk-UA"/>
        </w:rPr>
      </w:pPr>
      <w:r w:rsidRPr="003A4A42">
        <w:rPr>
          <w:sz w:val="28"/>
          <w:szCs w:val="28"/>
          <w:lang w:val="uk-UA"/>
        </w:rPr>
        <w:t>В зв’язку з поставленою метою розробки загальнодоступного питної води іонами магнію Недоліком цих методів є не тільки висока коштовність іонообмінних смол, але й відсутність можливості цілеспрямованого впливу на концентрацію насичення води іонами магнію.</w:t>
      </w:r>
    </w:p>
    <w:p w:rsidR="00FD318B" w:rsidRPr="003A4A42" w:rsidRDefault="00FD318B" w:rsidP="00FD318B">
      <w:pPr>
        <w:numPr>
          <w:ilvl w:val="0"/>
          <w:numId w:val="3"/>
        </w:numPr>
        <w:tabs>
          <w:tab w:val="left" w:pos="1410"/>
        </w:tabs>
        <w:spacing w:after="0" w:line="360" w:lineRule="auto"/>
        <w:contextualSpacing/>
        <w:jc w:val="both"/>
        <w:rPr>
          <w:rFonts w:ascii="Times New Roman" w:eastAsia="Times New Roman" w:hAnsi="Times New Roman" w:cs="Times New Roman"/>
          <w:b/>
          <w:sz w:val="28"/>
          <w:szCs w:val="28"/>
          <w:lang w:val="uk-UA" w:eastAsia="ru-RU"/>
        </w:rPr>
      </w:pPr>
      <w:r w:rsidRPr="003A4A42">
        <w:rPr>
          <w:rFonts w:ascii="Times New Roman" w:eastAsia="Times New Roman" w:hAnsi="Times New Roman" w:cs="Times New Roman"/>
          <w:b/>
          <w:sz w:val="28"/>
          <w:szCs w:val="28"/>
          <w:lang w:val="uk-UA" w:eastAsia="ru-RU"/>
        </w:rPr>
        <w:t>Розробка методу контролю насичення питної води іонами магнію.</w:t>
      </w:r>
    </w:p>
    <w:p w:rsidR="00FD318B" w:rsidRPr="003A4A42" w:rsidRDefault="00FD318B" w:rsidP="00FD318B">
      <w:pPr>
        <w:tabs>
          <w:tab w:val="left" w:pos="1410"/>
        </w:tabs>
        <w:spacing w:after="0" w:line="360" w:lineRule="auto"/>
        <w:jc w:val="both"/>
        <w:rPr>
          <w:sz w:val="28"/>
          <w:szCs w:val="28"/>
          <w:lang w:val="uk-UA"/>
        </w:rPr>
      </w:pPr>
      <w:r w:rsidRPr="003A4A42">
        <w:rPr>
          <w:sz w:val="28"/>
          <w:szCs w:val="28"/>
          <w:lang w:val="uk-UA"/>
        </w:rPr>
        <w:t>В зв’язку  з поставленою метою розробки загальнодоступного методу насичення питної води іонами магнію, вельми актуальним є розробка експрес-методу визначення концентрації цього іону в водному середовищі.</w:t>
      </w:r>
    </w:p>
    <w:p w:rsidR="00FD318B" w:rsidRPr="003A4A42" w:rsidRDefault="00FD318B" w:rsidP="00FD318B">
      <w:pPr>
        <w:spacing w:after="0" w:line="360" w:lineRule="auto"/>
        <w:ind w:left="-397" w:firstLine="1105"/>
        <w:jc w:val="both"/>
        <w:rPr>
          <w:rFonts w:ascii="Times New Roman" w:eastAsia="Times New Roman" w:hAnsi="Times New Roman" w:cs="Times New Roman"/>
          <w:sz w:val="28"/>
          <w:szCs w:val="28"/>
          <w:lang w:val="uk-UA" w:eastAsia="ru-RU"/>
        </w:rPr>
      </w:pPr>
      <w:r w:rsidRPr="003A4A42">
        <w:rPr>
          <w:sz w:val="28"/>
          <w:szCs w:val="28"/>
          <w:lang w:val="uk-UA"/>
        </w:rPr>
        <w:t xml:space="preserve">Для цих цілей нами був розроблений </w:t>
      </w:r>
      <w:proofErr w:type="spellStart"/>
      <w:r w:rsidRPr="003A4A42">
        <w:rPr>
          <w:sz w:val="28"/>
          <w:szCs w:val="28"/>
          <w:lang w:val="uk-UA"/>
        </w:rPr>
        <w:t>екстракційно</w:t>
      </w:r>
      <w:proofErr w:type="spellEnd"/>
      <w:r w:rsidRPr="003A4A42">
        <w:rPr>
          <w:sz w:val="28"/>
          <w:szCs w:val="28"/>
          <w:lang w:val="uk-UA"/>
        </w:rPr>
        <w:t xml:space="preserve">-фотометричний метод визначення магнію з 8-оксихіноліном, який базується  на розчиненні осаду </w:t>
      </w:r>
      <w:proofErr w:type="spellStart"/>
      <w:r w:rsidRPr="003A4A42">
        <w:rPr>
          <w:sz w:val="28"/>
          <w:szCs w:val="28"/>
          <w:lang w:val="uk-UA"/>
        </w:rPr>
        <w:t>оксіхіноліната</w:t>
      </w:r>
      <w:proofErr w:type="spellEnd"/>
      <w:r w:rsidRPr="003A4A42">
        <w:rPr>
          <w:sz w:val="28"/>
          <w:szCs w:val="28"/>
          <w:lang w:val="uk-UA"/>
        </w:rPr>
        <w:t xml:space="preserve"> магнію в деяких органічних розчинниках з утворенням забарвленого розчину (при цьому в</w:t>
      </w:r>
      <w:r w:rsidRPr="003A4A42">
        <w:rPr>
          <w:rFonts w:ascii="Times New Roman" w:eastAsia="Times New Roman" w:hAnsi="Times New Roman" w:cs="Times New Roman"/>
          <w:sz w:val="28"/>
          <w:szCs w:val="28"/>
          <w:lang w:val="uk-UA" w:eastAsia="ru-RU"/>
        </w:rPr>
        <w:t>изначення присутності іонів магнію визначається за допомогою кольорової реакції з 8-оксихіноліном).</w:t>
      </w:r>
      <w:r w:rsidRPr="003A4A42">
        <w:rPr>
          <w:sz w:val="28"/>
          <w:szCs w:val="28"/>
          <w:lang w:val="uk-UA"/>
        </w:rPr>
        <w:t xml:space="preserve"> На відміну від </w:t>
      </w:r>
      <w:proofErr w:type="spellStart"/>
      <w:r w:rsidRPr="003A4A42">
        <w:rPr>
          <w:sz w:val="28"/>
          <w:szCs w:val="28"/>
          <w:lang w:val="uk-UA"/>
        </w:rPr>
        <w:t>оксіхінолінатов</w:t>
      </w:r>
      <w:proofErr w:type="spellEnd"/>
      <w:r w:rsidRPr="003A4A42">
        <w:rPr>
          <w:sz w:val="28"/>
          <w:szCs w:val="28"/>
          <w:lang w:val="uk-UA"/>
        </w:rPr>
        <w:t xml:space="preserve"> багатьох металів з'єднання магнію з 8-оксихіноліном дуже погано розчиняється та змішуються з водою в органічних розчинниках (хлороформ, бензол і ін.). Це пояснюється утворенням дуже стійкого </w:t>
      </w:r>
      <w:proofErr w:type="spellStart"/>
      <w:r w:rsidRPr="003A4A42">
        <w:rPr>
          <w:sz w:val="28"/>
          <w:szCs w:val="28"/>
          <w:lang w:val="uk-UA"/>
        </w:rPr>
        <w:t>дигідрата</w:t>
      </w:r>
      <w:proofErr w:type="spellEnd"/>
      <w:r w:rsidRPr="003A4A42">
        <w:rPr>
          <w:sz w:val="28"/>
          <w:szCs w:val="28"/>
          <w:lang w:val="uk-UA"/>
        </w:rPr>
        <w:t xml:space="preserve"> </w:t>
      </w:r>
      <w:proofErr w:type="spellStart"/>
      <w:r w:rsidRPr="003A4A42">
        <w:rPr>
          <w:sz w:val="28"/>
          <w:szCs w:val="28"/>
          <w:lang w:val="uk-UA"/>
        </w:rPr>
        <w:t>Mg</w:t>
      </w:r>
      <w:proofErr w:type="spellEnd"/>
      <w:r w:rsidRPr="003A4A42">
        <w:rPr>
          <w:sz w:val="28"/>
          <w:szCs w:val="28"/>
          <w:lang w:val="uk-UA"/>
        </w:rPr>
        <w:t xml:space="preserve"> (</w:t>
      </w:r>
      <w:proofErr w:type="spellStart"/>
      <w:r w:rsidRPr="003A4A42">
        <w:rPr>
          <w:sz w:val="28"/>
          <w:szCs w:val="28"/>
          <w:lang w:val="uk-UA"/>
        </w:rPr>
        <w:t>Ox</w:t>
      </w:r>
      <w:proofErr w:type="spellEnd"/>
      <w:r w:rsidRPr="003A4A42">
        <w:rPr>
          <w:sz w:val="28"/>
          <w:szCs w:val="28"/>
          <w:lang w:val="uk-UA"/>
        </w:rPr>
        <w:t xml:space="preserve">) 2-2H20 (Ох - аніон </w:t>
      </w:r>
      <w:proofErr w:type="spellStart"/>
      <w:r w:rsidRPr="003A4A42">
        <w:rPr>
          <w:sz w:val="28"/>
          <w:szCs w:val="28"/>
          <w:lang w:val="uk-UA"/>
        </w:rPr>
        <w:t>оксихіноліна</w:t>
      </w:r>
      <w:proofErr w:type="spellEnd"/>
      <w:r w:rsidRPr="003A4A42">
        <w:rPr>
          <w:sz w:val="28"/>
          <w:szCs w:val="28"/>
          <w:lang w:val="uk-UA"/>
        </w:rPr>
        <w:t xml:space="preserve">), в якому всі шість координаційних місць магнію насичені [9]. Отриманий висушуванням при 180 ° С безводний </w:t>
      </w:r>
      <w:proofErr w:type="spellStart"/>
      <w:r w:rsidRPr="003A4A42">
        <w:rPr>
          <w:sz w:val="28"/>
          <w:szCs w:val="28"/>
          <w:lang w:val="uk-UA"/>
        </w:rPr>
        <w:t>оксіхінолінат</w:t>
      </w:r>
      <w:proofErr w:type="spellEnd"/>
      <w:r w:rsidRPr="003A4A42">
        <w:rPr>
          <w:sz w:val="28"/>
          <w:szCs w:val="28"/>
          <w:lang w:val="uk-UA"/>
        </w:rPr>
        <w:t xml:space="preserve"> магнію добре розчиняється в безводних  середовищах хлороформі і інших органічних розчинниках, але в присутності невеликих кількостей води екстракти мутніють </w:t>
      </w:r>
      <w:r w:rsidRPr="003A4A42">
        <w:rPr>
          <w:sz w:val="28"/>
          <w:szCs w:val="28"/>
          <w:lang w:val="uk-UA"/>
        </w:rPr>
        <w:lastRenderedPageBreak/>
        <w:t xml:space="preserve">через виділення </w:t>
      </w:r>
      <w:proofErr w:type="spellStart"/>
      <w:r w:rsidRPr="003A4A42">
        <w:rPr>
          <w:sz w:val="28"/>
          <w:szCs w:val="28"/>
          <w:lang w:val="uk-UA"/>
        </w:rPr>
        <w:t>оксіхіналіната</w:t>
      </w:r>
      <w:proofErr w:type="spellEnd"/>
      <w:r w:rsidRPr="003A4A42">
        <w:rPr>
          <w:sz w:val="28"/>
          <w:szCs w:val="28"/>
          <w:lang w:val="uk-UA"/>
        </w:rPr>
        <w:t xml:space="preserve"> магнію. Після заміни що входить в комплекс води полярними органічними молекулами </w:t>
      </w:r>
      <w:proofErr w:type="spellStart"/>
      <w:r w:rsidRPr="003A4A42">
        <w:rPr>
          <w:sz w:val="28"/>
          <w:szCs w:val="28"/>
          <w:lang w:val="uk-UA"/>
        </w:rPr>
        <w:t>оксіхінолінат</w:t>
      </w:r>
      <w:proofErr w:type="spellEnd"/>
      <w:r w:rsidRPr="003A4A42">
        <w:rPr>
          <w:sz w:val="28"/>
          <w:szCs w:val="28"/>
          <w:lang w:val="uk-UA"/>
        </w:rPr>
        <w:t xml:space="preserve"> добре розчиняється в органічних розчинниках</w:t>
      </w:r>
      <w:r w:rsidRPr="003A4A42">
        <w:rPr>
          <w:sz w:val="28"/>
          <w:szCs w:val="28"/>
        </w:rPr>
        <w:t xml:space="preserve"> [10,11]</w:t>
      </w:r>
      <w:r w:rsidRPr="003A4A42">
        <w:rPr>
          <w:sz w:val="28"/>
          <w:szCs w:val="28"/>
          <w:lang w:val="uk-UA"/>
        </w:rPr>
        <w:t>.</w:t>
      </w:r>
      <w:r w:rsidRPr="003A4A42">
        <w:rPr>
          <w:rFonts w:ascii="Times New Roman" w:eastAsia="Times New Roman" w:hAnsi="Times New Roman" w:cs="Times New Roman"/>
          <w:noProof/>
          <w:sz w:val="28"/>
          <w:szCs w:val="28"/>
          <w:lang w:eastAsia="ru-RU"/>
        </w:rPr>
        <w:t xml:space="preserve"> </w:t>
      </w:r>
      <w:r w:rsidRPr="003A4A42">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14:anchorId="43D33729" wp14:editId="18F7F76A">
            <wp:simplePos x="0" y="0"/>
            <wp:positionH relativeFrom="column">
              <wp:posOffset>-259080</wp:posOffset>
            </wp:positionH>
            <wp:positionV relativeFrom="paragraph">
              <wp:posOffset>1259205</wp:posOffset>
            </wp:positionV>
            <wp:extent cx="6120130" cy="1242060"/>
            <wp:effectExtent l="0" t="0" r="0" b="0"/>
            <wp:wrapSquare wrapText="bothSides"/>
            <wp:docPr id="7" name="Рисунок 4">
              <a:extLst xmlns:a="http://schemas.openxmlformats.org/drawingml/2006/main">
                <a:ext uri="{FF2B5EF4-FFF2-40B4-BE49-F238E27FC236}">
                  <a16:creationId xmlns:a16="http://schemas.microsoft.com/office/drawing/2014/main" id="{D2D16E43-E954-4ABA-BA45-08200D50C6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D2D16E43-E954-4ABA-BA45-08200D50C6E8}"/>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6120130" cy="1242060"/>
                    </a:xfrm>
                    <a:prstGeom prst="rect">
                      <a:avLst/>
                    </a:prstGeom>
                  </pic:spPr>
                </pic:pic>
              </a:graphicData>
            </a:graphic>
          </wp:anchor>
        </w:drawing>
      </w:r>
      <w:r w:rsidRPr="003A4A42">
        <w:rPr>
          <w:rFonts w:ascii="Times New Roman" w:eastAsia="Times New Roman" w:hAnsi="Times New Roman" w:cs="Times New Roman"/>
          <w:sz w:val="28"/>
          <w:szCs w:val="28"/>
          <w:lang w:val="uk-UA" w:eastAsia="ru-RU"/>
        </w:rPr>
        <w:t xml:space="preserve">8- </w:t>
      </w:r>
      <w:proofErr w:type="spellStart"/>
      <w:r w:rsidRPr="003A4A42">
        <w:rPr>
          <w:rFonts w:ascii="Times New Roman" w:eastAsia="Times New Roman" w:hAnsi="Times New Roman" w:cs="Times New Roman"/>
          <w:sz w:val="28"/>
          <w:szCs w:val="28"/>
          <w:lang w:val="uk-UA" w:eastAsia="ru-RU"/>
        </w:rPr>
        <w:t>оксихінолін</w:t>
      </w:r>
      <w:proofErr w:type="spellEnd"/>
      <w:r w:rsidRPr="003A4A42">
        <w:rPr>
          <w:rFonts w:ascii="Times New Roman" w:eastAsia="Times New Roman" w:hAnsi="Times New Roman" w:cs="Times New Roman"/>
          <w:sz w:val="28"/>
          <w:szCs w:val="28"/>
          <w:lang w:val="uk-UA" w:eastAsia="ru-RU"/>
        </w:rPr>
        <w:t xml:space="preserve"> утворює з багатьма металами внутрішньо комплексні сполуки з п’ятичленними циклами. Важливим саме для аналітичних цілей є </w:t>
      </w:r>
      <w:proofErr w:type="spellStart"/>
      <w:r w:rsidRPr="003A4A42">
        <w:rPr>
          <w:rFonts w:ascii="Times New Roman" w:eastAsia="Times New Roman" w:hAnsi="Times New Roman" w:cs="Times New Roman"/>
          <w:sz w:val="28"/>
          <w:szCs w:val="28"/>
          <w:lang w:val="uk-UA" w:eastAsia="ru-RU"/>
        </w:rPr>
        <w:t>оксихінолінат</w:t>
      </w:r>
      <w:proofErr w:type="spellEnd"/>
      <w:r w:rsidRPr="003A4A42">
        <w:rPr>
          <w:rFonts w:ascii="Times New Roman" w:eastAsia="Times New Roman" w:hAnsi="Times New Roman" w:cs="Times New Roman"/>
          <w:sz w:val="28"/>
          <w:szCs w:val="28"/>
          <w:lang w:val="uk-UA" w:eastAsia="ru-RU"/>
        </w:rPr>
        <w:t xml:space="preserve"> магнію, який представляє с</w:t>
      </w:r>
      <w:r>
        <w:rPr>
          <w:rFonts w:ascii="Times New Roman" w:eastAsia="Times New Roman" w:hAnsi="Times New Roman" w:cs="Times New Roman"/>
          <w:sz w:val="28"/>
          <w:szCs w:val="28"/>
          <w:lang w:val="uk-UA" w:eastAsia="ru-RU"/>
        </w:rPr>
        <w:t>обою жовту кристалічну речовину (рис.1)</w:t>
      </w:r>
    </w:p>
    <w:p w:rsidR="00FD318B" w:rsidRDefault="00FD318B" w:rsidP="00FD318B">
      <w:pPr>
        <w:spacing w:line="360" w:lineRule="auto"/>
        <w:ind w:left="360"/>
        <w:jc w:val="both"/>
        <w:rPr>
          <w:bCs/>
          <w:color w:val="000000"/>
          <w:sz w:val="28"/>
          <w:szCs w:val="28"/>
          <w:lang w:val="uk-UA"/>
        </w:rPr>
      </w:pPr>
      <w:r w:rsidRPr="003A4A42">
        <w:rPr>
          <w:rFonts w:ascii="Times New Roman" w:eastAsia="Times New Roman" w:hAnsi="Times New Roman" w:cs="Times New Roman"/>
          <w:sz w:val="28"/>
          <w:szCs w:val="28"/>
          <w:lang w:val="uk-UA" w:eastAsia="ru-RU"/>
        </w:rPr>
        <w:t xml:space="preserve">       У проведеному нами експерименті не було випадіння жовтого кристалічного осаду. Тому нами було запропоновано</w:t>
      </w:r>
      <w:r w:rsidRPr="003A4A42">
        <w:rPr>
          <w:rFonts w:ascii="Times New Roman" w:eastAsia="Times New Roman" w:hAnsi="Times New Roman" w:cs="Times New Roman"/>
          <w:sz w:val="28"/>
          <w:szCs w:val="28"/>
          <w:lang w:eastAsia="ru-RU"/>
        </w:rPr>
        <w:t xml:space="preserve"> [ 1</w:t>
      </w:r>
      <w:r w:rsidRPr="003A4A42">
        <w:rPr>
          <w:rFonts w:ascii="Times New Roman" w:eastAsia="Times New Roman" w:hAnsi="Times New Roman" w:cs="Times New Roman"/>
          <w:sz w:val="28"/>
          <w:szCs w:val="28"/>
          <w:lang w:val="uk-UA" w:eastAsia="ru-RU"/>
        </w:rPr>
        <w:t xml:space="preserve"> ]до розчину води у якій містяться іони магнію, додати хімічні речовини, які заповнять нестачу катіонів амонію. Нами експериментально підтверджено, що до розчину необхідно додати по п’ять крапель NH4(OH) та NH4CL. Саме при таких умовах реакція проходить дуже швидко, тому можна спостерігати випадіння жовтого кристалічного осаду, який при контакті з повітрям перетворюється на жовті кристали </w:t>
      </w:r>
      <w:proofErr w:type="spellStart"/>
      <w:r w:rsidRPr="003A4A42">
        <w:rPr>
          <w:rFonts w:ascii="Times New Roman" w:eastAsia="Times New Roman" w:hAnsi="Times New Roman" w:cs="Times New Roman"/>
          <w:sz w:val="28"/>
          <w:szCs w:val="28"/>
          <w:lang w:val="uk-UA" w:eastAsia="ru-RU"/>
        </w:rPr>
        <w:t>оксихіналінату</w:t>
      </w:r>
      <w:proofErr w:type="spellEnd"/>
      <w:r w:rsidRPr="003A4A42">
        <w:rPr>
          <w:rFonts w:ascii="Times New Roman" w:eastAsia="Times New Roman" w:hAnsi="Times New Roman" w:cs="Times New Roman"/>
          <w:sz w:val="28"/>
          <w:szCs w:val="28"/>
          <w:lang w:val="uk-UA" w:eastAsia="ru-RU"/>
        </w:rPr>
        <w:t xml:space="preserve"> магнію (рис.1). Таким чином, визначення концентрації магнію можливо як фотометричним, так і гравіметричним методами. При цьому гравіметричний метод реалізується шляхом </w:t>
      </w:r>
      <w:r w:rsidRPr="003A4A42">
        <w:rPr>
          <w:bCs/>
          <w:color w:val="000000"/>
          <w:sz w:val="28"/>
          <w:szCs w:val="28"/>
          <w:lang w:val="uk-UA"/>
        </w:rPr>
        <w:t>випарювалася магнієвої води на водній лазні та послідуючого визначення маси сухого залишку.</w:t>
      </w:r>
    </w:p>
    <w:p w:rsidR="00FD318B" w:rsidRDefault="00FD318B" w:rsidP="00FD318B">
      <w:pPr>
        <w:spacing w:line="360" w:lineRule="auto"/>
        <w:ind w:left="360"/>
        <w:jc w:val="both"/>
        <w:rPr>
          <w:bCs/>
          <w:color w:val="000000"/>
          <w:sz w:val="28"/>
          <w:szCs w:val="28"/>
          <w:lang w:val="uk-UA"/>
        </w:rPr>
      </w:pPr>
      <w:r>
        <w:rPr>
          <w:rFonts w:ascii="Times New Roman" w:eastAsia="Times New Roman" w:hAnsi="Times New Roman" w:cs="Times New Roman"/>
          <w:sz w:val="28"/>
          <w:szCs w:val="28"/>
          <w:lang w:val="uk-UA" w:eastAsia="ru-RU"/>
        </w:rPr>
        <w:t xml:space="preserve">На рис.1 приведено фото утворення  жовтих кристалів </w:t>
      </w:r>
      <w:proofErr w:type="spellStart"/>
      <w:r w:rsidRPr="003A4A42">
        <w:rPr>
          <w:rFonts w:ascii="Times New Roman" w:eastAsia="Times New Roman" w:hAnsi="Times New Roman" w:cs="Times New Roman"/>
          <w:sz w:val="28"/>
          <w:szCs w:val="28"/>
          <w:lang w:val="uk-UA" w:eastAsia="ru-RU"/>
        </w:rPr>
        <w:t>оксихіналінату</w:t>
      </w:r>
      <w:proofErr w:type="spellEnd"/>
      <w:r w:rsidRPr="003A4A42">
        <w:rPr>
          <w:rFonts w:ascii="Times New Roman" w:eastAsia="Times New Roman" w:hAnsi="Times New Roman" w:cs="Times New Roman"/>
          <w:sz w:val="28"/>
          <w:szCs w:val="28"/>
          <w:lang w:val="uk-UA" w:eastAsia="ru-RU"/>
        </w:rPr>
        <w:t xml:space="preserve"> магнію</w:t>
      </w:r>
      <w:r>
        <w:rPr>
          <w:rFonts w:ascii="Times New Roman" w:eastAsia="Times New Roman" w:hAnsi="Times New Roman" w:cs="Times New Roman"/>
          <w:sz w:val="28"/>
          <w:szCs w:val="28"/>
          <w:lang w:val="uk-UA" w:eastAsia="ru-RU"/>
        </w:rPr>
        <w:t xml:space="preserve">, що є </w:t>
      </w:r>
      <w:r>
        <w:rPr>
          <w:sz w:val="28"/>
          <w:szCs w:val="28"/>
          <w:lang w:val="uk-UA"/>
        </w:rPr>
        <w:t>е</w:t>
      </w:r>
      <w:r w:rsidRPr="003A4A42">
        <w:rPr>
          <w:sz w:val="28"/>
          <w:szCs w:val="28"/>
          <w:lang w:val="uk-UA"/>
        </w:rPr>
        <w:t>кспериментальн</w:t>
      </w:r>
      <w:r>
        <w:rPr>
          <w:sz w:val="28"/>
          <w:szCs w:val="28"/>
          <w:lang w:val="uk-UA"/>
        </w:rPr>
        <w:t>им</w:t>
      </w:r>
      <w:r w:rsidRPr="003A4A42">
        <w:rPr>
          <w:sz w:val="28"/>
          <w:szCs w:val="28"/>
          <w:lang w:val="uk-UA"/>
        </w:rPr>
        <w:t xml:space="preserve"> підтвердження</w:t>
      </w:r>
      <w:r>
        <w:rPr>
          <w:sz w:val="28"/>
          <w:szCs w:val="28"/>
          <w:lang w:val="uk-UA"/>
        </w:rPr>
        <w:t>м</w:t>
      </w:r>
      <w:r w:rsidRPr="003A4A42">
        <w:rPr>
          <w:sz w:val="28"/>
          <w:szCs w:val="28"/>
          <w:lang w:val="uk-UA"/>
        </w:rPr>
        <w:t xml:space="preserve"> можливості використання </w:t>
      </w:r>
      <w:proofErr w:type="spellStart"/>
      <w:r w:rsidRPr="003A4A42">
        <w:rPr>
          <w:sz w:val="28"/>
          <w:szCs w:val="28"/>
          <w:lang w:val="uk-UA"/>
        </w:rPr>
        <w:t>екстракційно</w:t>
      </w:r>
      <w:proofErr w:type="spellEnd"/>
      <w:r w:rsidRPr="003A4A42">
        <w:rPr>
          <w:sz w:val="28"/>
          <w:szCs w:val="28"/>
          <w:lang w:val="uk-UA"/>
        </w:rPr>
        <w:t>-фотометричного  та гравіметричного методів визначення магнію з 8-оксихіноліном</w:t>
      </w:r>
      <w:r w:rsidRPr="003A4A42">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для контролю насищення води іонами магнію запропонованим гальванічним методом.</w:t>
      </w:r>
    </w:p>
    <w:p w:rsidR="00FD318B" w:rsidRDefault="00FD318B" w:rsidP="00FD318B">
      <w:pPr>
        <w:spacing w:line="360" w:lineRule="auto"/>
        <w:ind w:left="360"/>
        <w:jc w:val="both"/>
        <w:rPr>
          <w:rFonts w:ascii="Times New Roman" w:eastAsia="Times New Roman" w:hAnsi="Times New Roman" w:cs="Times New Roman"/>
          <w:sz w:val="28"/>
          <w:szCs w:val="28"/>
          <w:lang w:val="uk-UA" w:eastAsia="ru-RU"/>
        </w:rPr>
      </w:pPr>
      <w:r w:rsidRPr="003A4A42">
        <w:rPr>
          <w:noProof/>
          <w:sz w:val="28"/>
          <w:szCs w:val="28"/>
          <w:lang w:eastAsia="ru-RU"/>
        </w:rPr>
        <w:lastRenderedPageBreak/>
        <w:drawing>
          <wp:anchor distT="0" distB="0" distL="114300" distR="114300" simplePos="0" relativeHeight="251661312" behindDoc="0" locked="0" layoutInCell="1" allowOverlap="1" wp14:anchorId="7BDB56F9" wp14:editId="28A49AE0">
            <wp:simplePos x="0" y="0"/>
            <wp:positionH relativeFrom="column">
              <wp:posOffset>0</wp:posOffset>
            </wp:positionH>
            <wp:positionV relativeFrom="paragraph">
              <wp:posOffset>409575</wp:posOffset>
            </wp:positionV>
            <wp:extent cx="6120130" cy="4590415"/>
            <wp:effectExtent l="0" t="0" r="0" b="635"/>
            <wp:wrapSquare wrapText="bothSides"/>
            <wp:docPr id="2" name="Рисунок 4">
              <a:extLst xmlns:a="http://schemas.openxmlformats.org/drawingml/2006/main">
                <a:ext uri="{FF2B5EF4-FFF2-40B4-BE49-F238E27FC236}">
                  <a16:creationId xmlns:a16="http://schemas.microsoft.com/office/drawing/2014/main" id="{1D2F8175-94DC-45A1-B882-7444CC72B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1D2F8175-94DC-45A1-B882-7444CC72BBF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anchor>
        </w:drawing>
      </w:r>
    </w:p>
    <w:p w:rsidR="00FD318B" w:rsidRPr="003A4A42" w:rsidRDefault="00FD318B" w:rsidP="00FD318B">
      <w:pPr>
        <w:spacing w:line="360" w:lineRule="auto"/>
        <w:ind w:firstLine="708"/>
        <w:jc w:val="both"/>
        <w:rPr>
          <w:rFonts w:ascii="Times New Roman" w:eastAsia="Times New Roman" w:hAnsi="Times New Roman" w:cs="Times New Roman"/>
          <w:color w:val="000000"/>
          <w:sz w:val="28"/>
          <w:szCs w:val="28"/>
          <w:lang w:val="uk-UA" w:eastAsia="ru-RU"/>
        </w:rPr>
      </w:pPr>
      <w:r w:rsidRPr="003A4A42">
        <w:rPr>
          <w:sz w:val="28"/>
          <w:szCs w:val="28"/>
          <w:lang w:val="uk-UA"/>
        </w:rPr>
        <w:t xml:space="preserve">Рис.1 Експериментальне підтвердження можливості використання </w:t>
      </w:r>
      <w:proofErr w:type="spellStart"/>
      <w:r w:rsidRPr="003A4A42">
        <w:rPr>
          <w:sz w:val="28"/>
          <w:szCs w:val="28"/>
          <w:lang w:val="uk-UA"/>
        </w:rPr>
        <w:t>екстракційно</w:t>
      </w:r>
      <w:proofErr w:type="spellEnd"/>
      <w:r w:rsidRPr="003A4A42">
        <w:rPr>
          <w:sz w:val="28"/>
          <w:szCs w:val="28"/>
          <w:lang w:val="uk-UA"/>
        </w:rPr>
        <w:t>-фотометричного  та гравіметричного методів визначення магнію з 8-оксихіноліном</w:t>
      </w:r>
      <w:r w:rsidRPr="003A4A42">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для контролю насищення води іонами магнію гальванічним методом.</w:t>
      </w:r>
    </w:p>
    <w:p w:rsidR="00FD318B" w:rsidRPr="00083C94" w:rsidRDefault="00FD318B" w:rsidP="00FD318B">
      <w:pPr>
        <w:pStyle w:val="a3"/>
        <w:numPr>
          <w:ilvl w:val="0"/>
          <w:numId w:val="3"/>
        </w:numPr>
        <w:spacing w:before="100" w:beforeAutospacing="1" w:after="100" w:afterAutospacing="1" w:line="360" w:lineRule="auto"/>
        <w:jc w:val="center"/>
        <w:rPr>
          <w:b/>
          <w:color w:val="000000"/>
          <w:sz w:val="28"/>
          <w:szCs w:val="28"/>
          <w:lang w:val="uk-UA"/>
        </w:rPr>
      </w:pPr>
      <w:r w:rsidRPr="00083C94">
        <w:rPr>
          <w:b/>
          <w:color w:val="000000"/>
          <w:sz w:val="28"/>
          <w:szCs w:val="28"/>
          <w:lang w:val="uk-UA"/>
        </w:rPr>
        <w:t>Розробка гальванічного методу насічення питної води іонами магнію.</w:t>
      </w:r>
    </w:p>
    <w:p w:rsidR="00FD318B" w:rsidRDefault="00FD318B" w:rsidP="00FD318B">
      <w:pPr>
        <w:spacing w:before="100" w:beforeAutospacing="1" w:after="100" w:afterAutospacing="1" w:line="360" w:lineRule="auto"/>
        <w:ind w:left="-397" w:firstLine="1105"/>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В</w:t>
      </w:r>
      <w:r w:rsidRPr="003A4A42">
        <w:rPr>
          <w:rFonts w:ascii="Times New Roman" w:eastAsia="Times New Roman" w:hAnsi="Times New Roman" w:cs="Times New Roman"/>
          <w:bCs/>
          <w:color w:val="000000"/>
          <w:sz w:val="28"/>
          <w:szCs w:val="28"/>
          <w:lang w:val="uk-UA" w:eastAsia="ru-RU"/>
        </w:rPr>
        <w:t>ідомо</w:t>
      </w:r>
      <w:r>
        <w:rPr>
          <w:rFonts w:ascii="Times New Roman" w:eastAsia="Times New Roman" w:hAnsi="Times New Roman" w:cs="Times New Roman"/>
          <w:bCs/>
          <w:color w:val="000000"/>
          <w:sz w:val="28"/>
          <w:szCs w:val="28"/>
          <w:lang w:val="uk-UA" w:eastAsia="ru-RU"/>
        </w:rPr>
        <w:t>,</w:t>
      </w:r>
      <w:r w:rsidRPr="003A4A42">
        <w:rPr>
          <w:rFonts w:ascii="Times New Roman" w:eastAsia="Times New Roman" w:hAnsi="Times New Roman" w:cs="Times New Roman"/>
          <w:bCs/>
          <w:color w:val="000000"/>
          <w:sz w:val="28"/>
          <w:szCs w:val="28"/>
          <w:lang w:val="uk-UA" w:eastAsia="ru-RU"/>
        </w:rPr>
        <w:t xml:space="preserve"> що питна вода в різних регіонах України не завжди відповідає санітарно- гігієніч</w:t>
      </w:r>
      <w:r>
        <w:rPr>
          <w:rFonts w:ascii="Times New Roman" w:eastAsia="Times New Roman" w:hAnsi="Times New Roman" w:cs="Times New Roman"/>
          <w:bCs/>
          <w:color w:val="000000"/>
          <w:sz w:val="28"/>
          <w:szCs w:val="28"/>
          <w:lang w:val="uk-UA" w:eastAsia="ru-RU"/>
        </w:rPr>
        <w:t>ним нормам показнику іона магнію-</w:t>
      </w:r>
      <w:r w:rsidRPr="003A4A42">
        <w:rPr>
          <w:rFonts w:ascii="Times New Roman" w:eastAsia="Times New Roman" w:hAnsi="Times New Roman" w:cs="Times New Roman"/>
          <w:bCs/>
          <w:color w:val="000000"/>
          <w:sz w:val="28"/>
          <w:szCs w:val="28"/>
          <w:lang w:val="uk-UA" w:eastAsia="ru-RU"/>
        </w:rPr>
        <w:t xml:space="preserve"> 40 мг/л. Дефіцит іонів магнію призв</w:t>
      </w:r>
      <w:r>
        <w:rPr>
          <w:rFonts w:ascii="Times New Roman" w:eastAsia="Times New Roman" w:hAnsi="Times New Roman" w:cs="Times New Roman"/>
          <w:bCs/>
          <w:color w:val="000000"/>
          <w:sz w:val="28"/>
          <w:szCs w:val="28"/>
          <w:lang w:val="uk-UA" w:eastAsia="ru-RU"/>
        </w:rPr>
        <w:t>одить до цілого комплексу  хворі</w:t>
      </w:r>
      <w:r w:rsidRPr="003A4A42">
        <w:rPr>
          <w:rFonts w:ascii="Times New Roman" w:eastAsia="Times New Roman" w:hAnsi="Times New Roman" w:cs="Times New Roman"/>
          <w:bCs/>
          <w:color w:val="000000"/>
          <w:sz w:val="28"/>
          <w:szCs w:val="28"/>
          <w:lang w:val="uk-UA" w:eastAsia="ru-RU"/>
        </w:rPr>
        <w:t>б</w:t>
      </w:r>
      <w:r>
        <w:rPr>
          <w:rFonts w:ascii="Times New Roman" w:eastAsia="Times New Roman" w:hAnsi="Times New Roman" w:cs="Times New Roman"/>
          <w:bCs/>
          <w:color w:val="000000"/>
          <w:sz w:val="28"/>
          <w:szCs w:val="28"/>
          <w:lang w:val="uk-UA" w:eastAsia="ru-RU"/>
        </w:rPr>
        <w:t>,</w:t>
      </w:r>
      <w:r w:rsidRPr="003A4A42">
        <w:rPr>
          <w:rFonts w:ascii="Times New Roman" w:eastAsia="Times New Roman" w:hAnsi="Times New Roman" w:cs="Times New Roman"/>
          <w:bCs/>
          <w:color w:val="000000"/>
          <w:sz w:val="28"/>
          <w:szCs w:val="28"/>
          <w:lang w:val="uk-UA" w:eastAsia="ru-RU"/>
        </w:rPr>
        <w:t xml:space="preserve"> ініціює захворювання хво</w:t>
      </w:r>
      <w:r>
        <w:rPr>
          <w:rFonts w:ascii="Times New Roman" w:eastAsia="Times New Roman" w:hAnsi="Times New Roman" w:cs="Times New Roman"/>
          <w:bCs/>
          <w:color w:val="000000"/>
          <w:sz w:val="28"/>
          <w:szCs w:val="28"/>
          <w:lang w:val="uk-UA" w:eastAsia="ru-RU"/>
        </w:rPr>
        <w:t>роби Альцгеймера і Паркінсона.</w:t>
      </w:r>
    </w:p>
    <w:p w:rsidR="00FD318B" w:rsidRDefault="00FD318B" w:rsidP="00FD318B">
      <w:pPr>
        <w:spacing w:before="100" w:beforeAutospacing="1" w:after="100" w:afterAutospacing="1" w:line="360" w:lineRule="auto"/>
        <w:ind w:left="-397" w:firstLine="1105"/>
        <w:jc w:val="both"/>
        <w:rPr>
          <w:bCs/>
          <w:color w:val="000000"/>
          <w:sz w:val="28"/>
          <w:szCs w:val="28"/>
          <w:lang w:val="uk-UA"/>
        </w:rPr>
      </w:pPr>
      <w:r>
        <w:rPr>
          <w:rFonts w:ascii="Times New Roman" w:eastAsia="Times New Roman" w:hAnsi="Times New Roman" w:cs="Times New Roman"/>
          <w:bCs/>
          <w:color w:val="000000"/>
          <w:sz w:val="28"/>
          <w:szCs w:val="28"/>
          <w:lang w:val="uk-UA" w:eastAsia="ru-RU"/>
        </w:rPr>
        <w:t xml:space="preserve"> </w:t>
      </w:r>
      <w:r>
        <w:rPr>
          <w:bCs/>
          <w:color w:val="000000"/>
          <w:sz w:val="28"/>
          <w:szCs w:val="28"/>
          <w:lang w:val="uk-UA"/>
        </w:rPr>
        <w:t>Нами було запропонований</w:t>
      </w:r>
      <w:r w:rsidRPr="001342CA">
        <w:rPr>
          <w:bCs/>
          <w:color w:val="000000"/>
          <w:sz w:val="28"/>
          <w:szCs w:val="28"/>
          <w:lang w:val="uk-UA"/>
        </w:rPr>
        <w:t xml:space="preserve"> </w:t>
      </w:r>
      <w:r>
        <w:rPr>
          <w:bCs/>
          <w:color w:val="000000"/>
          <w:sz w:val="28"/>
          <w:szCs w:val="28"/>
          <w:lang w:val="uk-UA"/>
        </w:rPr>
        <w:t xml:space="preserve">гальванічний метод насищення питної води іонами магнію </w:t>
      </w:r>
      <w:r w:rsidRPr="00DF79B1">
        <w:rPr>
          <w:bCs/>
          <w:color w:val="000000"/>
          <w:sz w:val="28"/>
          <w:szCs w:val="28"/>
        </w:rPr>
        <w:t>[ 1 ]</w:t>
      </w:r>
      <w:r>
        <w:rPr>
          <w:bCs/>
          <w:color w:val="000000"/>
          <w:sz w:val="28"/>
          <w:szCs w:val="28"/>
          <w:lang w:val="uk-UA"/>
        </w:rPr>
        <w:t xml:space="preserve">. В основу розробки покладений принцип використання </w:t>
      </w:r>
      <w:proofErr w:type="spellStart"/>
      <w:r>
        <w:rPr>
          <w:bCs/>
          <w:color w:val="000000"/>
          <w:sz w:val="28"/>
          <w:szCs w:val="28"/>
          <w:lang w:val="uk-UA"/>
        </w:rPr>
        <w:lastRenderedPageBreak/>
        <w:t>короткозамкнутого</w:t>
      </w:r>
      <w:proofErr w:type="spellEnd"/>
      <w:r>
        <w:rPr>
          <w:bCs/>
          <w:color w:val="000000"/>
          <w:sz w:val="28"/>
          <w:szCs w:val="28"/>
          <w:lang w:val="uk-UA"/>
        </w:rPr>
        <w:t xml:space="preserve"> гальванічного елементу, занурення якого в водне середовище супроводжується електролізом води та збагаченням її іонами магнію за рахунок розчинення магнієвого аноду </w:t>
      </w:r>
      <w:proofErr w:type="spellStart"/>
      <w:r>
        <w:rPr>
          <w:bCs/>
          <w:color w:val="000000"/>
          <w:sz w:val="28"/>
          <w:szCs w:val="28"/>
          <w:lang w:val="uk-UA"/>
        </w:rPr>
        <w:t>гальванопари</w:t>
      </w:r>
      <w:proofErr w:type="spellEnd"/>
      <w:r>
        <w:rPr>
          <w:bCs/>
          <w:color w:val="000000"/>
          <w:sz w:val="28"/>
          <w:szCs w:val="28"/>
          <w:lang w:val="uk-UA"/>
        </w:rPr>
        <w:t>.</w:t>
      </w:r>
    </w:p>
    <w:p w:rsidR="00FD318B" w:rsidRDefault="00FD318B" w:rsidP="00FD318B">
      <w:pPr>
        <w:spacing w:before="100" w:beforeAutospacing="1" w:after="100" w:afterAutospacing="1" w:line="360" w:lineRule="auto"/>
        <w:ind w:left="-397" w:firstLine="1105"/>
        <w:jc w:val="both"/>
        <w:rPr>
          <w:bCs/>
          <w:color w:val="000000"/>
          <w:sz w:val="28"/>
          <w:szCs w:val="28"/>
          <w:lang w:val="uk-UA"/>
        </w:rPr>
      </w:pPr>
      <w:r>
        <w:rPr>
          <w:bCs/>
          <w:color w:val="000000"/>
          <w:sz w:val="28"/>
          <w:szCs w:val="28"/>
          <w:lang w:val="uk-UA"/>
        </w:rPr>
        <w:t xml:space="preserve">При контакті  електродів ( магнієвого аноду та мідного катоду )гальванічного елементу з водним середовищем в зовнішньому електричному колі генерується струм електрохімічної електрорушійної сили </w:t>
      </w:r>
    </w:p>
    <w:p w:rsidR="00FD318B" w:rsidRDefault="00FD318B" w:rsidP="00FD318B">
      <w:pPr>
        <w:spacing w:before="100" w:beforeAutospacing="1" w:after="100" w:afterAutospacing="1" w:line="360" w:lineRule="auto"/>
        <w:ind w:left="-397" w:firstLine="1105"/>
        <w:jc w:val="both"/>
        <w:rPr>
          <w:bCs/>
          <w:color w:val="000000"/>
          <w:sz w:val="28"/>
          <w:szCs w:val="28"/>
          <w:lang w:val="uk-UA"/>
        </w:rPr>
      </w:pPr>
      <w:r w:rsidRPr="001342CA">
        <w:rPr>
          <w:bCs/>
          <w:color w:val="000000"/>
          <w:sz w:val="28"/>
          <w:szCs w:val="28"/>
          <w:lang w:val="uk-UA"/>
        </w:rPr>
        <w:t>I=(</w:t>
      </w:r>
      <w:proofErr w:type="spellStart"/>
      <w:r w:rsidRPr="001342CA">
        <w:rPr>
          <w:bCs/>
          <w:color w:val="000000"/>
          <w:sz w:val="28"/>
          <w:szCs w:val="28"/>
          <w:lang w:val="uk-UA"/>
        </w:rPr>
        <w:t>e∙s</w:t>
      </w:r>
      <w:proofErr w:type="spellEnd"/>
      <w:r w:rsidRPr="001342CA">
        <w:rPr>
          <w:bCs/>
          <w:color w:val="000000"/>
          <w:sz w:val="28"/>
          <w:szCs w:val="28"/>
          <w:lang w:val="uk-UA"/>
        </w:rPr>
        <w:t>)/(</w:t>
      </w:r>
      <w:proofErr w:type="spellStart"/>
      <w:r w:rsidRPr="001342CA">
        <w:rPr>
          <w:bCs/>
          <w:color w:val="000000"/>
          <w:sz w:val="28"/>
          <w:szCs w:val="28"/>
          <w:lang w:val="uk-UA"/>
        </w:rPr>
        <w:t>ρ∙l</w:t>
      </w:r>
      <w:proofErr w:type="spellEnd"/>
      <w:r w:rsidRPr="001342CA">
        <w:rPr>
          <w:bCs/>
          <w:color w:val="000000"/>
          <w:sz w:val="28"/>
          <w:szCs w:val="28"/>
          <w:lang w:val="uk-UA"/>
        </w:rPr>
        <w:t>)</w:t>
      </w:r>
      <w:r>
        <w:rPr>
          <w:bCs/>
          <w:color w:val="000000"/>
          <w:sz w:val="28"/>
          <w:szCs w:val="28"/>
          <w:lang w:val="uk-UA"/>
        </w:rPr>
        <w:t>, де:                      ( 1 )</w:t>
      </w:r>
    </w:p>
    <w:p w:rsidR="00FD318B" w:rsidRPr="00FC4927" w:rsidRDefault="00FD318B" w:rsidP="00FD318B">
      <w:pPr>
        <w:keepNext/>
        <w:keepLines/>
        <w:spacing w:line="360" w:lineRule="auto"/>
        <w:ind w:right="-284"/>
        <w:jc w:val="both"/>
        <w:outlineLvl w:val="2"/>
        <w:rPr>
          <w:bCs/>
          <w:color w:val="000000"/>
          <w:sz w:val="28"/>
          <w:szCs w:val="28"/>
          <w:lang w:val="uk-UA"/>
        </w:rPr>
      </w:pPr>
      <w:r w:rsidRPr="00FC4927">
        <w:rPr>
          <w:bCs/>
          <w:color w:val="000000"/>
          <w:sz w:val="28"/>
          <w:szCs w:val="28"/>
          <w:lang w:val="uk-UA"/>
        </w:rPr>
        <w:t xml:space="preserve">I – величина струму електрохімічної електрорушійної сили; e – величина </w:t>
      </w:r>
      <w:proofErr w:type="spellStart"/>
      <w:r w:rsidRPr="00FC4927">
        <w:rPr>
          <w:bCs/>
          <w:color w:val="000000"/>
          <w:sz w:val="28"/>
          <w:szCs w:val="28"/>
          <w:lang w:val="uk-UA"/>
        </w:rPr>
        <w:t>електрохімчної</w:t>
      </w:r>
      <w:proofErr w:type="spellEnd"/>
      <w:r w:rsidRPr="00FC4927">
        <w:rPr>
          <w:bCs/>
          <w:color w:val="000000"/>
          <w:sz w:val="28"/>
          <w:szCs w:val="28"/>
          <w:lang w:val="uk-UA"/>
        </w:rPr>
        <w:t xml:space="preserve"> електрорушійної сили; s – площа електродів гальванічного елементу; ρ – питомий електричний опір водного середовища; l – відстань між електродами гальванічного елементу.</w:t>
      </w:r>
    </w:p>
    <w:p w:rsidR="00FD318B" w:rsidRDefault="00FD318B" w:rsidP="00FD318B">
      <w:pPr>
        <w:spacing w:before="100" w:beforeAutospacing="1" w:after="100" w:afterAutospacing="1" w:line="360" w:lineRule="auto"/>
        <w:ind w:left="-397" w:firstLine="1105"/>
        <w:jc w:val="both"/>
        <w:rPr>
          <w:bCs/>
          <w:color w:val="000000"/>
          <w:sz w:val="28"/>
          <w:szCs w:val="28"/>
          <w:lang w:val="uk-UA"/>
        </w:rPr>
      </w:pPr>
      <w:r>
        <w:rPr>
          <w:bCs/>
          <w:color w:val="000000"/>
          <w:sz w:val="28"/>
          <w:szCs w:val="28"/>
          <w:lang w:val="uk-UA"/>
        </w:rPr>
        <w:t>Як видно з приведеної формули ( 1 ), для цілеспрямованого впливу на інтенсивність процесу електролізу, а, відповідно, і на інтенсивність процесу насічення питної води іонами магнію, необхідно варіювати конструктивними параметрами гальванічного елементу (</w:t>
      </w:r>
      <w:r w:rsidRPr="001342CA">
        <w:rPr>
          <w:bCs/>
          <w:color w:val="000000"/>
          <w:sz w:val="28"/>
          <w:szCs w:val="28"/>
          <w:lang w:val="uk-UA"/>
        </w:rPr>
        <w:t>збільш</w:t>
      </w:r>
      <w:r>
        <w:rPr>
          <w:bCs/>
          <w:color w:val="000000"/>
          <w:sz w:val="28"/>
          <w:szCs w:val="28"/>
          <w:lang w:val="uk-UA"/>
        </w:rPr>
        <w:t>увати площу її електродів та зменшувати відстань між ними).</w:t>
      </w:r>
      <w:r w:rsidRPr="00FC4927">
        <w:rPr>
          <w:bCs/>
          <w:color w:val="000000"/>
          <w:sz w:val="28"/>
          <w:szCs w:val="28"/>
          <w:lang w:val="uk-UA"/>
        </w:rPr>
        <w:t>Експериментально було підтверджено, що при сталих конструктивних параметрах гальванічного елементу, саме цілеспрямована варіація показником  часу контакту гальванічного елементу з водним середовищем дозволяє прогнозувати ступінь насищення питної води іонами магнію (Рис.6)</w:t>
      </w:r>
      <w:r>
        <w:rPr>
          <w:bCs/>
          <w:color w:val="000000"/>
          <w:sz w:val="28"/>
          <w:szCs w:val="28"/>
          <w:lang w:val="uk-UA"/>
        </w:rPr>
        <w:t xml:space="preserve"> </w:t>
      </w:r>
    </w:p>
    <w:p w:rsidR="00FD318B" w:rsidRPr="00FC4927" w:rsidRDefault="00FD318B" w:rsidP="00FD318B">
      <w:pPr>
        <w:spacing w:before="100" w:beforeAutospacing="1" w:after="100" w:afterAutospacing="1" w:line="360" w:lineRule="auto"/>
        <w:ind w:left="-397" w:firstLine="1105"/>
        <w:jc w:val="both"/>
        <w:rPr>
          <w:bCs/>
          <w:color w:val="000000"/>
          <w:sz w:val="28"/>
          <w:szCs w:val="28"/>
          <w:lang w:val="uk-UA"/>
        </w:rPr>
      </w:pPr>
      <w:r w:rsidRPr="00FC4927">
        <w:rPr>
          <w:bCs/>
          <w:color w:val="000000"/>
          <w:sz w:val="28"/>
          <w:szCs w:val="28"/>
          <w:lang w:val="uk-UA"/>
        </w:rPr>
        <w:t xml:space="preserve">Для експерименту, були взяті 30 пробірок об’ємом 30 </w:t>
      </w:r>
      <w:proofErr w:type="spellStart"/>
      <w:r w:rsidRPr="00FC4927">
        <w:rPr>
          <w:bCs/>
          <w:color w:val="000000"/>
          <w:sz w:val="28"/>
          <w:szCs w:val="28"/>
          <w:lang w:val="uk-UA"/>
        </w:rPr>
        <w:t>мілілітрів</w:t>
      </w:r>
      <w:proofErr w:type="spellEnd"/>
      <w:r w:rsidRPr="00FC4927">
        <w:rPr>
          <w:bCs/>
          <w:color w:val="000000"/>
          <w:sz w:val="28"/>
          <w:szCs w:val="28"/>
          <w:lang w:val="uk-UA"/>
        </w:rPr>
        <w:t xml:space="preserve">, в які занурювалась короткозамкнена </w:t>
      </w:r>
      <w:proofErr w:type="spellStart"/>
      <w:r w:rsidRPr="00FC4927">
        <w:rPr>
          <w:bCs/>
          <w:color w:val="000000"/>
          <w:sz w:val="28"/>
          <w:szCs w:val="28"/>
          <w:lang w:val="uk-UA"/>
        </w:rPr>
        <w:t>гальванопара</w:t>
      </w:r>
      <w:proofErr w:type="spellEnd"/>
      <w:r w:rsidRPr="00FC4927">
        <w:rPr>
          <w:bCs/>
          <w:color w:val="000000"/>
          <w:sz w:val="28"/>
          <w:szCs w:val="28"/>
          <w:lang w:val="uk-UA"/>
        </w:rPr>
        <w:t xml:space="preserve"> (рис.4,5), з чистого магнію та міді. До яких додавалася водопровідна вода, об’ємом 15 </w:t>
      </w:r>
      <w:proofErr w:type="spellStart"/>
      <w:r w:rsidRPr="00FC4927">
        <w:rPr>
          <w:bCs/>
          <w:color w:val="000000"/>
          <w:sz w:val="28"/>
          <w:szCs w:val="28"/>
          <w:lang w:val="uk-UA"/>
        </w:rPr>
        <w:t>мілілітрів</w:t>
      </w:r>
      <w:proofErr w:type="spellEnd"/>
      <w:r w:rsidRPr="00FC4927">
        <w:rPr>
          <w:bCs/>
          <w:color w:val="000000"/>
          <w:sz w:val="28"/>
          <w:szCs w:val="28"/>
          <w:lang w:val="uk-UA"/>
        </w:rPr>
        <w:t xml:space="preserve">. Кожні 12 годин  випарювалася магнієва вода на водній лазні з 3 контрольних пробірок, вираховувалась середня маса сухого залишку та результати вносились до таблиць </w:t>
      </w:r>
      <w:r w:rsidRPr="00FC4927">
        <w:rPr>
          <w:bCs/>
          <w:color w:val="000000"/>
          <w:sz w:val="28"/>
          <w:szCs w:val="28"/>
          <w:lang w:val="uk-UA"/>
        </w:rPr>
        <w:lastRenderedPageBreak/>
        <w:t>(1-10</w:t>
      </w:r>
      <w:r w:rsidR="003805B0">
        <w:rPr>
          <w:bCs/>
          <w:color w:val="000000"/>
          <w:sz w:val="28"/>
          <w:szCs w:val="28"/>
          <w:lang w:val="uk-UA"/>
        </w:rPr>
        <w:t>-додатолк 1)</w:t>
      </w:r>
      <w:r w:rsidRPr="00FC4927">
        <w:rPr>
          <w:bCs/>
          <w:color w:val="000000"/>
          <w:sz w:val="28"/>
          <w:szCs w:val="28"/>
          <w:lang w:val="uk-UA"/>
        </w:rPr>
        <w:t>. Експозиція часу для кожного експерименту варіювалася від 12 до 120 годин.</w:t>
      </w:r>
    </w:p>
    <w:p w:rsidR="00FD318B" w:rsidRPr="00FC4927" w:rsidRDefault="00FD318B" w:rsidP="00FD318B">
      <w:pPr>
        <w:keepNext/>
        <w:keepLines/>
        <w:spacing w:after="0" w:line="360" w:lineRule="auto"/>
        <w:jc w:val="both"/>
        <w:outlineLvl w:val="2"/>
        <w:rPr>
          <w:bCs/>
          <w:color w:val="000000"/>
          <w:sz w:val="28"/>
          <w:szCs w:val="28"/>
          <w:lang w:val="uk-UA"/>
        </w:rPr>
      </w:pPr>
      <w:r w:rsidRPr="00FC4927">
        <w:rPr>
          <w:bCs/>
          <w:color w:val="000000"/>
          <w:sz w:val="28"/>
          <w:szCs w:val="28"/>
          <w:lang w:val="uk-UA"/>
        </w:rPr>
        <w:t>Результати статичної обробки експериментальних даних приведені в Додатку1.</w:t>
      </w:r>
    </w:p>
    <w:p w:rsidR="00FD318B" w:rsidRDefault="00FD318B" w:rsidP="00FD318B">
      <w:pPr>
        <w:spacing w:after="0" w:line="360" w:lineRule="auto"/>
        <w:ind w:firstLine="1105"/>
        <w:jc w:val="both"/>
        <w:rPr>
          <w:rFonts w:ascii="Times New Roman" w:eastAsia="Times New Roman" w:hAnsi="Times New Roman" w:cs="Times New Roman"/>
          <w:bCs/>
          <w:color w:val="000000"/>
          <w:sz w:val="28"/>
          <w:szCs w:val="28"/>
          <w:lang w:val="uk-UA" w:eastAsia="ru-RU"/>
        </w:rPr>
      </w:pPr>
    </w:p>
    <w:p w:rsidR="00FD318B" w:rsidRDefault="00FD318B" w:rsidP="00FD318B">
      <w:pPr>
        <w:spacing w:after="0" w:line="360" w:lineRule="auto"/>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sz w:val="28"/>
          <w:szCs w:val="28"/>
          <w:lang w:val="uk-UA" w:eastAsia="ru-RU"/>
        </w:rPr>
        <w:t xml:space="preserve">Розроблений метод полягає у використанні </w:t>
      </w:r>
      <w:proofErr w:type="spellStart"/>
      <w:r w:rsidRPr="003A4A42">
        <w:rPr>
          <w:rFonts w:ascii="Times New Roman" w:eastAsia="Times New Roman" w:hAnsi="Times New Roman" w:cs="Times New Roman"/>
          <w:sz w:val="28"/>
          <w:szCs w:val="28"/>
          <w:lang w:val="uk-UA" w:eastAsia="ru-RU"/>
        </w:rPr>
        <w:t>короткозамкнутої</w:t>
      </w:r>
      <w:proofErr w:type="spellEnd"/>
      <w:r w:rsidRPr="003A4A42">
        <w:rPr>
          <w:rFonts w:ascii="Times New Roman" w:eastAsia="Times New Roman" w:hAnsi="Times New Roman" w:cs="Times New Roman"/>
          <w:sz w:val="28"/>
          <w:szCs w:val="28"/>
          <w:lang w:val="uk-UA" w:eastAsia="ru-RU"/>
        </w:rPr>
        <w:t xml:space="preserve"> </w:t>
      </w:r>
      <w:proofErr w:type="spellStart"/>
      <w:r w:rsidRPr="003A4A42">
        <w:rPr>
          <w:rFonts w:ascii="Times New Roman" w:eastAsia="Times New Roman" w:hAnsi="Times New Roman" w:cs="Times New Roman"/>
          <w:sz w:val="28"/>
          <w:szCs w:val="28"/>
          <w:lang w:val="uk-UA" w:eastAsia="ru-RU"/>
        </w:rPr>
        <w:t>гальванопари</w:t>
      </w:r>
      <w:proofErr w:type="spellEnd"/>
      <w:r w:rsidRPr="003A4A42">
        <w:rPr>
          <w:rFonts w:ascii="Times New Roman" w:eastAsia="Times New Roman" w:hAnsi="Times New Roman" w:cs="Times New Roman"/>
          <w:sz w:val="28"/>
          <w:szCs w:val="28"/>
          <w:lang w:val="uk-UA" w:eastAsia="ru-RU"/>
        </w:rPr>
        <w:t xml:space="preserve">, у якої анод є чистий магній, а катод-мідь, в якості джерела </w:t>
      </w:r>
      <w:proofErr w:type="spellStart"/>
      <w:r w:rsidRPr="003A4A42">
        <w:rPr>
          <w:rFonts w:ascii="Times New Roman" w:eastAsia="Times New Roman" w:hAnsi="Times New Roman" w:cs="Times New Roman"/>
          <w:sz w:val="28"/>
          <w:szCs w:val="28"/>
          <w:lang w:val="uk-UA" w:eastAsia="ru-RU"/>
        </w:rPr>
        <w:t>ініцюювання</w:t>
      </w:r>
      <w:proofErr w:type="spellEnd"/>
      <w:r w:rsidRPr="003A4A42">
        <w:rPr>
          <w:rFonts w:ascii="Times New Roman" w:eastAsia="Times New Roman" w:hAnsi="Times New Roman" w:cs="Times New Roman"/>
          <w:sz w:val="28"/>
          <w:szCs w:val="28"/>
          <w:lang w:val="uk-UA" w:eastAsia="ru-RU"/>
        </w:rPr>
        <w:t xml:space="preserve"> процесу електролізу.</w:t>
      </w:r>
      <w:r>
        <w:rPr>
          <w:rFonts w:ascii="Times New Roman" w:eastAsia="Times New Roman" w:hAnsi="Times New Roman" w:cs="Times New Roman"/>
          <w:sz w:val="28"/>
          <w:szCs w:val="28"/>
          <w:lang w:val="uk-UA" w:eastAsia="ru-RU"/>
        </w:rPr>
        <w:t xml:space="preserve"> </w:t>
      </w:r>
      <w:r w:rsidRPr="003A4A42">
        <w:rPr>
          <w:rFonts w:ascii="Times New Roman" w:eastAsia="Times New Roman" w:hAnsi="Times New Roman" w:cs="Times New Roman"/>
          <w:sz w:val="28"/>
          <w:szCs w:val="28"/>
          <w:lang w:val="uk-UA" w:eastAsia="ru-RU"/>
        </w:rPr>
        <w:t xml:space="preserve">При контакті цієї </w:t>
      </w:r>
      <w:proofErr w:type="spellStart"/>
      <w:r w:rsidRPr="003A4A42">
        <w:rPr>
          <w:rFonts w:ascii="Times New Roman" w:eastAsia="Times New Roman" w:hAnsi="Times New Roman" w:cs="Times New Roman"/>
          <w:sz w:val="28"/>
          <w:szCs w:val="28"/>
          <w:lang w:val="uk-UA" w:eastAsia="ru-RU"/>
        </w:rPr>
        <w:t>гальванопари</w:t>
      </w:r>
      <w:proofErr w:type="spellEnd"/>
      <w:r w:rsidRPr="003A4A42">
        <w:rPr>
          <w:rFonts w:ascii="Times New Roman" w:eastAsia="Times New Roman" w:hAnsi="Times New Roman" w:cs="Times New Roman"/>
          <w:sz w:val="28"/>
          <w:szCs w:val="28"/>
          <w:lang w:val="uk-UA" w:eastAsia="ru-RU"/>
        </w:rPr>
        <w:t xml:space="preserve"> (гальванічного елементу) з водним середовищем </w:t>
      </w:r>
      <w:proofErr w:type="spellStart"/>
      <w:r w:rsidRPr="003A4A42">
        <w:rPr>
          <w:rFonts w:ascii="Times New Roman" w:eastAsia="Times New Roman" w:hAnsi="Times New Roman" w:cs="Times New Roman"/>
          <w:sz w:val="28"/>
          <w:szCs w:val="28"/>
          <w:lang w:val="uk-UA" w:eastAsia="ru-RU"/>
        </w:rPr>
        <w:t>ініціюється</w:t>
      </w:r>
      <w:proofErr w:type="spellEnd"/>
      <w:r w:rsidRPr="003A4A42">
        <w:rPr>
          <w:rFonts w:ascii="Times New Roman" w:eastAsia="Times New Roman" w:hAnsi="Times New Roman" w:cs="Times New Roman"/>
          <w:sz w:val="28"/>
          <w:szCs w:val="28"/>
          <w:lang w:val="uk-UA" w:eastAsia="ru-RU"/>
        </w:rPr>
        <w:t xml:space="preserve"> процес електролізу. За рахунок цього, згідно закону Фарадея ( маса речовини, яка виділилась на електроді під час проходження електричного струму, прямо пропорційна значенню  електричного заряду, пропущеного крізь електроліт). Процес електролізу супроводжується розчином аноду (магнію), що й обумовлює можливість реалізації поставленої цілі – насичення питної води іонами магнію.</w:t>
      </w:r>
    </w:p>
    <w:p w:rsidR="00FD318B" w:rsidRDefault="00FD318B" w:rsidP="00FD318B">
      <w:pPr>
        <w:spacing w:after="0" w:line="360" w:lineRule="auto"/>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b/>
          <w:noProof/>
          <w:sz w:val="24"/>
          <w:szCs w:val="24"/>
          <w:lang w:eastAsia="ru-RU"/>
        </w:rPr>
        <w:drawing>
          <wp:anchor distT="0" distB="0" distL="114300" distR="114300" simplePos="0" relativeHeight="251662336" behindDoc="0" locked="0" layoutInCell="1" allowOverlap="1" wp14:anchorId="4DD64623" wp14:editId="304D807C">
            <wp:simplePos x="0" y="0"/>
            <wp:positionH relativeFrom="margin">
              <wp:posOffset>0</wp:posOffset>
            </wp:positionH>
            <wp:positionV relativeFrom="paragraph">
              <wp:posOffset>304800</wp:posOffset>
            </wp:positionV>
            <wp:extent cx="2224800" cy="2941200"/>
            <wp:effectExtent l="0" t="0" r="4445" b="0"/>
            <wp:wrapTopAndBottom/>
            <wp:docPr id="3" name="Рисунок 1" descr="C:\Users\Пользователь\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Безымянный.png"/>
                    <pic:cNvPicPr>
                      <a:picLocks noChangeAspect="1" noChangeArrowheads="1"/>
                    </pic:cNvPicPr>
                  </pic:nvPicPr>
                  <pic:blipFill>
                    <a:blip r:embed="rId7"/>
                    <a:srcRect/>
                    <a:stretch>
                      <a:fillRect/>
                    </a:stretch>
                  </pic:blipFill>
                  <pic:spPr bwMode="auto">
                    <a:xfrm>
                      <a:off x="0" y="0"/>
                      <a:ext cx="2224800" cy="294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D318B" w:rsidRPr="004E7EC4" w:rsidRDefault="00FD318B" w:rsidP="00FD318B">
      <w:pPr>
        <w:rPr>
          <w:rFonts w:ascii="Times New Roman" w:eastAsia="Times New Roman" w:hAnsi="Times New Roman" w:cs="Times New Roman"/>
          <w:sz w:val="28"/>
          <w:szCs w:val="28"/>
          <w:lang w:val="uk-UA" w:eastAsia="ru-RU"/>
        </w:rPr>
      </w:pPr>
    </w:p>
    <w:p w:rsidR="00FD318B" w:rsidRPr="004E7EC4" w:rsidRDefault="00FD318B" w:rsidP="00FD318B">
      <w:pPr>
        <w:rPr>
          <w:rFonts w:ascii="Times New Roman" w:eastAsia="Times New Roman" w:hAnsi="Times New Roman" w:cs="Times New Roman"/>
          <w:sz w:val="28"/>
          <w:szCs w:val="28"/>
          <w:lang w:val="uk-UA" w:eastAsia="ru-RU"/>
        </w:rPr>
      </w:pPr>
    </w:p>
    <w:p w:rsidR="00FD318B" w:rsidRPr="003A4A42" w:rsidRDefault="00FD318B" w:rsidP="00FD318B">
      <w:pPr>
        <w:spacing w:before="100" w:beforeAutospacing="1" w:after="100" w:afterAutospacing="1" w:line="360" w:lineRule="auto"/>
        <w:ind w:left="720"/>
        <w:contextualSpacing/>
        <w:rPr>
          <w:rFonts w:ascii="Times New Roman" w:eastAsia="Times New Roman" w:hAnsi="Times New Roman" w:cs="Times New Roman"/>
          <w:sz w:val="28"/>
          <w:szCs w:val="28"/>
          <w:lang w:val="uk-UA" w:eastAsia="ru-RU"/>
        </w:rPr>
      </w:pPr>
    </w:p>
    <w:p w:rsidR="00FD318B" w:rsidRPr="003A4A42" w:rsidRDefault="00FD318B" w:rsidP="00FD318B">
      <w:pPr>
        <w:spacing w:before="100" w:beforeAutospacing="1" w:after="100" w:afterAutospacing="1" w:line="360" w:lineRule="auto"/>
        <w:ind w:left="360"/>
        <w:jc w:val="both"/>
        <w:rPr>
          <w:color w:val="000000"/>
          <w:sz w:val="28"/>
          <w:szCs w:val="28"/>
          <w:lang w:val="uk-UA"/>
        </w:rPr>
      </w:pPr>
      <w:r w:rsidRPr="003A4A42">
        <w:rPr>
          <w:color w:val="000000"/>
          <w:sz w:val="28"/>
          <w:szCs w:val="28"/>
          <w:lang w:val="uk-UA"/>
        </w:rPr>
        <w:t xml:space="preserve">  Рисунок 2. Схема короткозамкненого гальванічного елементу.</w:t>
      </w:r>
    </w:p>
    <w:p w:rsidR="00FD318B" w:rsidRPr="003A4A42" w:rsidRDefault="00FD318B" w:rsidP="00FD318B">
      <w:pPr>
        <w:spacing w:before="100" w:beforeAutospacing="1" w:after="100" w:afterAutospacing="1" w:line="360" w:lineRule="auto"/>
        <w:ind w:left="720"/>
        <w:contextualSpacing/>
        <w:rPr>
          <w:rFonts w:ascii="Times New Roman" w:eastAsia="Times New Roman" w:hAnsi="Times New Roman" w:cs="Times New Roman"/>
          <w:sz w:val="28"/>
          <w:szCs w:val="28"/>
          <w:lang w:val="uk-UA" w:eastAsia="ru-RU"/>
        </w:rPr>
      </w:pPr>
    </w:p>
    <w:p w:rsidR="00FD318B" w:rsidRDefault="00FD318B" w:rsidP="00FD318B">
      <w:pPr>
        <w:spacing w:line="360" w:lineRule="auto"/>
        <w:ind w:left="360"/>
        <w:jc w:val="both"/>
        <w:rPr>
          <w:sz w:val="28"/>
          <w:szCs w:val="28"/>
          <w:lang w:val="uk-UA"/>
        </w:rPr>
      </w:pPr>
      <w:r>
        <w:rPr>
          <w:sz w:val="28"/>
          <w:szCs w:val="28"/>
          <w:lang w:val="uk-UA"/>
        </w:rPr>
        <w:t xml:space="preserve">        </w:t>
      </w:r>
      <w:r>
        <w:rPr>
          <w:sz w:val="28"/>
          <w:szCs w:val="28"/>
          <w:lang w:val="uk-UA"/>
        </w:rPr>
        <w:tab/>
        <w:t>Нами е</w:t>
      </w:r>
      <w:r w:rsidRPr="003A4A42">
        <w:rPr>
          <w:sz w:val="28"/>
          <w:szCs w:val="28"/>
          <w:lang w:val="uk-UA"/>
        </w:rPr>
        <w:t xml:space="preserve">кспериментально було підтверджено, що для посереднього візуального методу контролю цього процесу можна використовувати </w:t>
      </w:r>
      <w:proofErr w:type="spellStart"/>
      <w:r w:rsidRPr="003A4A42">
        <w:rPr>
          <w:sz w:val="28"/>
          <w:szCs w:val="28"/>
          <w:lang w:val="uk-UA"/>
        </w:rPr>
        <w:t>волюмометричний</w:t>
      </w:r>
      <w:proofErr w:type="spellEnd"/>
      <w:r w:rsidRPr="003A4A42">
        <w:rPr>
          <w:sz w:val="28"/>
          <w:szCs w:val="28"/>
          <w:lang w:val="uk-UA"/>
        </w:rPr>
        <w:t xml:space="preserve"> метод (контроль інтенсивності </w:t>
      </w:r>
      <w:proofErr w:type="spellStart"/>
      <w:r w:rsidRPr="003A4A42">
        <w:rPr>
          <w:sz w:val="28"/>
          <w:szCs w:val="28"/>
          <w:lang w:val="uk-UA"/>
        </w:rPr>
        <w:t>приелектродних</w:t>
      </w:r>
      <w:proofErr w:type="spellEnd"/>
      <w:r w:rsidRPr="003A4A42">
        <w:rPr>
          <w:sz w:val="28"/>
          <w:szCs w:val="28"/>
          <w:lang w:val="uk-UA"/>
        </w:rPr>
        <w:t xml:space="preserve"> процесів, які супроводжуються виділенням газів, зокрема водню. Відомо, що насичення водного середовища воднем супроводжується зниженням його окисно-відновлювального потенціалом ( ОВП) , що є додатковим позитивним ефектом розробленого методу ( Рис.3). </w:t>
      </w:r>
    </w:p>
    <w:p w:rsidR="00FD318B" w:rsidRDefault="00FD318B" w:rsidP="00FD318B">
      <w:pPr>
        <w:spacing w:line="360" w:lineRule="auto"/>
        <w:ind w:left="360"/>
        <w:jc w:val="both"/>
        <w:rPr>
          <w:sz w:val="28"/>
          <w:szCs w:val="28"/>
          <w:lang w:val="uk-UA"/>
        </w:rPr>
      </w:pPr>
      <w:r>
        <w:rPr>
          <w:noProof/>
          <w:sz w:val="28"/>
          <w:szCs w:val="28"/>
          <w:lang w:eastAsia="ru-RU"/>
        </w:rPr>
        <w:drawing>
          <wp:inline distT="0" distB="0" distL="0" distR="0" wp14:anchorId="2846F1BC" wp14:editId="44B48739">
            <wp:extent cx="7581600" cy="5688000"/>
            <wp:effectExtent l="0" t="0" r="635" b="8255"/>
            <wp:docPr id="4" name="Рисунок 4" descr="IMG_20180418_12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180418_1227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81600" cy="5688000"/>
                    </a:xfrm>
                    <a:prstGeom prst="rect">
                      <a:avLst/>
                    </a:prstGeom>
                    <a:noFill/>
                    <a:ln>
                      <a:noFill/>
                    </a:ln>
                  </pic:spPr>
                </pic:pic>
              </a:graphicData>
            </a:graphic>
          </wp:inline>
        </w:drawing>
      </w:r>
    </w:p>
    <w:p w:rsidR="00FD318B" w:rsidRDefault="00FD318B" w:rsidP="00FD318B">
      <w:pPr>
        <w:spacing w:line="360" w:lineRule="auto"/>
        <w:ind w:left="360"/>
        <w:jc w:val="both"/>
        <w:rPr>
          <w:color w:val="000000"/>
          <w:sz w:val="28"/>
          <w:szCs w:val="28"/>
          <w:lang w:val="uk-UA"/>
        </w:rPr>
      </w:pPr>
      <w:r w:rsidRPr="003A4A42">
        <w:rPr>
          <w:color w:val="000000"/>
          <w:sz w:val="28"/>
          <w:szCs w:val="28"/>
          <w:lang w:val="uk-UA"/>
        </w:rPr>
        <w:t>Рис.3. Візуальний контроль процесу насичення питної води іонами магнію.</w:t>
      </w:r>
    </w:p>
    <w:p w:rsidR="00FD318B" w:rsidRPr="003A4A42" w:rsidRDefault="00FD318B" w:rsidP="00FD318B">
      <w:pPr>
        <w:spacing w:line="360" w:lineRule="auto"/>
        <w:ind w:left="360"/>
        <w:jc w:val="both"/>
        <w:rPr>
          <w:rFonts w:ascii="Times New Roman" w:eastAsia="Times New Roman" w:hAnsi="Times New Roman" w:cs="Times New Roman"/>
          <w:color w:val="000000"/>
          <w:sz w:val="28"/>
          <w:szCs w:val="28"/>
          <w:lang w:val="uk-UA" w:eastAsia="ru-RU"/>
        </w:rPr>
      </w:pPr>
      <w:r w:rsidRPr="00D54D35">
        <w:rPr>
          <w:noProof/>
          <w:sz w:val="28"/>
          <w:szCs w:val="28"/>
          <w:lang w:eastAsia="ru-RU"/>
        </w:rPr>
        <w:lastRenderedPageBreak/>
        <w:drawing>
          <wp:inline distT="0" distB="0" distL="0" distR="0" wp14:anchorId="5CB46BF3" wp14:editId="109E25BE">
            <wp:extent cx="6127200" cy="8154000"/>
            <wp:effectExtent l="0" t="0" r="6985" b="0"/>
            <wp:docPr id="1" name="Рисунок 7">
              <a:extLst xmlns:a="http://schemas.openxmlformats.org/drawingml/2006/main">
                <a:ext uri="{FF2B5EF4-FFF2-40B4-BE49-F238E27FC236}">
                  <a16:creationId xmlns:a16="http://schemas.microsoft.com/office/drawing/2014/main" id="{AA04A9DB-AC3A-4A82-9A14-22C2F50CE4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AA04A9DB-AC3A-4A82-9A14-22C2F50CE45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7200" cy="8154000"/>
                    </a:xfrm>
                    <a:prstGeom prst="rect">
                      <a:avLst/>
                    </a:prstGeom>
                  </pic:spPr>
                </pic:pic>
              </a:graphicData>
            </a:graphic>
          </wp:inline>
        </w:drawing>
      </w:r>
    </w:p>
    <w:p w:rsidR="00FD318B" w:rsidRPr="003A4A42" w:rsidRDefault="00FD318B" w:rsidP="00FD318B">
      <w:pPr>
        <w:spacing w:line="360"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Рис. 4. Експериментальни</w:t>
      </w:r>
      <w:r w:rsidRPr="003A4A42">
        <w:rPr>
          <w:rFonts w:ascii="Times New Roman" w:eastAsia="Times New Roman" w:hAnsi="Times New Roman" w:cs="Times New Roman"/>
          <w:color w:val="000000"/>
          <w:sz w:val="28"/>
          <w:szCs w:val="28"/>
          <w:lang w:val="uk-UA" w:eastAsia="ru-RU"/>
        </w:rPr>
        <w:t>й зразок гальванічного елементу для насичення питної води іонами магнію.</w:t>
      </w:r>
    </w:p>
    <w:p w:rsidR="00FD318B" w:rsidRPr="003A4A42" w:rsidRDefault="00FD318B" w:rsidP="00FD318B">
      <w:pPr>
        <w:spacing w:line="360" w:lineRule="auto"/>
        <w:ind w:firstLine="708"/>
        <w:jc w:val="both"/>
        <w:rPr>
          <w:rFonts w:ascii="Times New Roman" w:eastAsia="Times New Roman" w:hAnsi="Times New Roman" w:cs="Times New Roman"/>
          <w:color w:val="000000"/>
          <w:sz w:val="28"/>
          <w:szCs w:val="28"/>
          <w:lang w:val="uk-UA" w:eastAsia="ru-RU"/>
        </w:rPr>
      </w:pPr>
      <w:r w:rsidRPr="003A4A42">
        <w:rPr>
          <w:noProof/>
          <w:sz w:val="24"/>
          <w:szCs w:val="24"/>
          <w:lang w:eastAsia="ru-RU"/>
        </w:rPr>
        <w:lastRenderedPageBreak/>
        <w:drawing>
          <wp:anchor distT="0" distB="0" distL="114300" distR="114300" simplePos="0" relativeHeight="251660288" behindDoc="0" locked="0" layoutInCell="1" allowOverlap="1" wp14:anchorId="1E1AA30C" wp14:editId="7EEDBF99">
            <wp:simplePos x="0" y="0"/>
            <wp:positionH relativeFrom="column">
              <wp:posOffset>0</wp:posOffset>
            </wp:positionH>
            <wp:positionV relativeFrom="paragraph">
              <wp:posOffset>399415</wp:posOffset>
            </wp:positionV>
            <wp:extent cx="4586400" cy="6109200"/>
            <wp:effectExtent l="0" t="0" r="5080" b="6350"/>
            <wp:wrapSquare wrapText="bothSides"/>
            <wp:docPr id="13" name="Рисунок 13" descr="IMG_20180418_0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180418_0011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86400" cy="6109200"/>
                    </a:xfrm>
                    <a:prstGeom prst="rect">
                      <a:avLst/>
                    </a:prstGeom>
                    <a:noFill/>
                  </pic:spPr>
                </pic:pic>
              </a:graphicData>
            </a:graphic>
            <wp14:sizeRelH relativeFrom="page">
              <wp14:pctWidth>0</wp14:pctWidth>
            </wp14:sizeRelH>
            <wp14:sizeRelV relativeFrom="page">
              <wp14:pctHeight>0</wp14:pctHeight>
            </wp14:sizeRelV>
          </wp:anchor>
        </w:drawing>
      </w: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r w:rsidRPr="003A4A42">
        <w:rPr>
          <w:rFonts w:ascii="Times New Roman" w:eastAsia="Times New Roman" w:hAnsi="Times New Roman" w:cs="Times New Roman"/>
          <w:color w:val="000000"/>
          <w:sz w:val="28"/>
          <w:szCs w:val="28"/>
          <w:lang w:val="uk-UA" w:eastAsia="ru-RU"/>
        </w:rPr>
        <w:t xml:space="preserve">         </w:t>
      </w:r>
      <w:r w:rsidRPr="003A4A42">
        <w:rPr>
          <w:rFonts w:ascii="Times New Roman" w:eastAsia="Times New Roman" w:hAnsi="Times New Roman" w:cs="Times New Roman"/>
          <w:color w:val="FF0000"/>
          <w:sz w:val="28"/>
          <w:szCs w:val="28"/>
          <w:lang w:val="uk-UA" w:eastAsia="ru-RU"/>
        </w:rPr>
        <w:t xml:space="preserve"> </w:t>
      </w: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p>
    <w:p w:rsidR="00FD318B" w:rsidRPr="003A4A42" w:rsidRDefault="00FD318B" w:rsidP="00FD318B">
      <w:pPr>
        <w:spacing w:line="360" w:lineRule="auto"/>
        <w:ind w:firstLine="708"/>
        <w:jc w:val="both"/>
        <w:rPr>
          <w:rFonts w:ascii="Times New Roman" w:eastAsia="Times New Roman" w:hAnsi="Times New Roman" w:cs="Times New Roman"/>
          <w:color w:val="FF0000"/>
          <w:sz w:val="28"/>
          <w:szCs w:val="28"/>
          <w:lang w:val="uk-UA" w:eastAsia="ru-RU"/>
        </w:rPr>
      </w:pPr>
      <w:r w:rsidRPr="003A4A42">
        <w:rPr>
          <w:rFonts w:ascii="Times New Roman" w:eastAsia="Times New Roman" w:hAnsi="Times New Roman" w:cs="Times New Roman"/>
          <w:sz w:val="28"/>
          <w:szCs w:val="28"/>
          <w:lang w:val="uk-UA" w:eastAsia="ru-RU"/>
        </w:rPr>
        <w:t xml:space="preserve">Рис.5. </w:t>
      </w:r>
      <w:proofErr w:type="spellStart"/>
      <w:r w:rsidRPr="003A4A42">
        <w:rPr>
          <w:rFonts w:ascii="Times New Roman" w:eastAsia="Times New Roman" w:hAnsi="Times New Roman" w:cs="Times New Roman"/>
          <w:sz w:val="28"/>
          <w:szCs w:val="28"/>
          <w:lang w:val="uk-UA" w:eastAsia="ru-RU"/>
        </w:rPr>
        <w:t>Мікрогальванічні</w:t>
      </w:r>
      <w:proofErr w:type="spellEnd"/>
      <w:r w:rsidRPr="003A4A42">
        <w:rPr>
          <w:rFonts w:ascii="Times New Roman" w:eastAsia="Times New Roman" w:hAnsi="Times New Roman" w:cs="Times New Roman"/>
          <w:sz w:val="28"/>
          <w:szCs w:val="28"/>
          <w:lang w:val="uk-UA" w:eastAsia="ru-RU"/>
        </w:rPr>
        <w:t xml:space="preserve"> елементи для насичення питної води іонами магнію</w:t>
      </w:r>
      <w:r>
        <w:rPr>
          <w:rFonts w:ascii="Times New Roman" w:eastAsia="Times New Roman" w:hAnsi="Times New Roman" w:cs="Times New Roman"/>
          <w:sz w:val="28"/>
          <w:szCs w:val="28"/>
          <w:lang w:val="uk-UA" w:eastAsia="ru-RU"/>
        </w:rPr>
        <w:t xml:space="preserve"> та зниження її окисно-відновлювального потенціалу</w:t>
      </w:r>
    </w:p>
    <w:p w:rsidR="00FD318B" w:rsidRPr="003A4A42" w:rsidRDefault="00FD318B" w:rsidP="00FD318B">
      <w:pPr>
        <w:spacing w:line="360" w:lineRule="auto"/>
        <w:ind w:firstLine="708"/>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sz w:val="28"/>
          <w:szCs w:val="28"/>
          <w:lang w:val="uk-UA" w:eastAsia="ru-RU"/>
        </w:rPr>
        <w:t>На рис.6 приведена експериментальна графічна залежність, ка характеризує можливість цілеспрямованого впливу на показник концентрації іонів магнію в питній воді розробленим методом. Графічна  залежність побудована на основі статичної обробки експериментальних даних (Додаток 1)</w:t>
      </w:r>
    </w:p>
    <w:p w:rsidR="00FD318B" w:rsidRPr="003A4A42" w:rsidRDefault="00FD318B" w:rsidP="00FD318B">
      <w:pPr>
        <w:tabs>
          <w:tab w:val="left" w:pos="1410"/>
        </w:tabs>
        <w:spacing w:line="360" w:lineRule="auto"/>
        <w:jc w:val="both"/>
        <w:rPr>
          <w:sz w:val="28"/>
          <w:szCs w:val="28"/>
          <w:lang w:val="uk-UA"/>
        </w:rPr>
      </w:pPr>
    </w:p>
    <w:p w:rsidR="00FD318B" w:rsidRPr="003A4A42" w:rsidRDefault="00FD318B" w:rsidP="00FD318B">
      <w:pPr>
        <w:tabs>
          <w:tab w:val="left" w:pos="1410"/>
        </w:tabs>
        <w:spacing w:line="360" w:lineRule="auto"/>
        <w:jc w:val="both"/>
        <w:rPr>
          <w:sz w:val="28"/>
          <w:szCs w:val="28"/>
          <w:lang w:val="uk-UA"/>
        </w:rPr>
      </w:pPr>
      <w:r w:rsidRPr="003A4A42">
        <w:rPr>
          <w:noProof/>
          <w:lang w:eastAsia="ru-RU"/>
        </w:rPr>
        <w:drawing>
          <wp:inline distT="0" distB="0" distL="0" distR="0" wp14:anchorId="01DC5249" wp14:editId="7C4D7E2D">
            <wp:extent cx="5334001" cy="325755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18B" w:rsidRPr="003A4A42" w:rsidRDefault="00FD318B" w:rsidP="00FD318B">
      <w:pPr>
        <w:tabs>
          <w:tab w:val="left" w:pos="1410"/>
        </w:tabs>
        <w:spacing w:line="360" w:lineRule="auto"/>
        <w:jc w:val="both"/>
        <w:rPr>
          <w:sz w:val="28"/>
          <w:szCs w:val="28"/>
          <w:lang w:val="uk-UA"/>
        </w:rPr>
      </w:pPr>
      <w:r w:rsidRPr="003A4A42">
        <w:rPr>
          <w:sz w:val="28"/>
          <w:szCs w:val="28"/>
          <w:lang w:val="uk-UA"/>
        </w:rPr>
        <w:t>Рис.6 Залежність концентрації іонів магнію в питній воді від експозиції її обробки розробленим гальванічним методом</w:t>
      </w:r>
    </w:p>
    <w:p w:rsidR="00FD318B" w:rsidRPr="003A4A42" w:rsidRDefault="00FD318B" w:rsidP="00FD318B">
      <w:pPr>
        <w:keepNext/>
        <w:keepLines/>
        <w:numPr>
          <w:ilvl w:val="0"/>
          <w:numId w:val="3"/>
        </w:numPr>
        <w:spacing w:before="240" w:after="0" w:line="240" w:lineRule="auto"/>
        <w:contextualSpacing/>
        <w:jc w:val="center"/>
        <w:outlineLvl w:val="0"/>
        <w:rPr>
          <w:rFonts w:ascii="Times New Roman" w:eastAsiaTheme="majorEastAsia" w:hAnsi="Times New Roman" w:cs="Times New Roman"/>
          <w:b/>
          <w:sz w:val="28"/>
          <w:szCs w:val="28"/>
          <w:lang w:val="uk-UA" w:eastAsia="ru-RU"/>
        </w:rPr>
      </w:pPr>
      <w:r w:rsidRPr="003A4A42">
        <w:rPr>
          <w:rFonts w:ascii="Times New Roman" w:eastAsiaTheme="majorEastAsia" w:hAnsi="Times New Roman" w:cs="Times New Roman"/>
          <w:b/>
          <w:sz w:val="28"/>
          <w:szCs w:val="28"/>
          <w:lang w:val="uk-UA" w:eastAsia="ru-RU"/>
        </w:rPr>
        <w:t>ВИСНОВКИ</w:t>
      </w:r>
    </w:p>
    <w:p w:rsidR="00FD318B" w:rsidRPr="003A4A42" w:rsidRDefault="00FD318B" w:rsidP="00FD318B">
      <w:pPr>
        <w:spacing w:line="360" w:lineRule="auto"/>
        <w:ind w:firstLine="709"/>
        <w:jc w:val="both"/>
        <w:rPr>
          <w:sz w:val="28"/>
          <w:szCs w:val="28"/>
          <w:lang w:val="uk-UA"/>
        </w:rPr>
      </w:pPr>
    </w:p>
    <w:p w:rsidR="00FD318B" w:rsidRPr="003A4A42" w:rsidRDefault="00FD318B" w:rsidP="00FD318B">
      <w:pPr>
        <w:numPr>
          <w:ilvl w:val="0"/>
          <w:numId w:val="1"/>
        </w:numPr>
        <w:spacing w:after="0" w:line="360" w:lineRule="auto"/>
        <w:contextualSpacing/>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sz w:val="28"/>
          <w:szCs w:val="28"/>
          <w:lang w:val="uk-UA" w:eastAsia="ru-RU"/>
        </w:rPr>
        <w:t>Експериментально підтверджена можливість використання гальванічного методу для збагачення питної води іонами магнію безпосередньо в побутових умовах.</w:t>
      </w:r>
    </w:p>
    <w:p w:rsidR="00FD318B" w:rsidRPr="003A4A42" w:rsidRDefault="00FD318B" w:rsidP="00FD318B">
      <w:pPr>
        <w:numPr>
          <w:ilvl w:val="0"/>
          <w:numId w:val="1"/>
        </w:numPr>
        <w:spacing w:after="0" w:line="360" w:lineRule="auto"/>
        <w:contextualSpacing/>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sz w:val="28"/>
          <w:szCs w:val="28"/>
          <w:lang w:val="uk-UA" w:eastAsia="ru-RU"/>
        </w:rPr>
        <w:t xml:space="preserve">Розроблена конструкція мініатюрного гальванічного елементу у вигляді короткозамкненої </w:t>
      </w:r>
      <w:proofErr w:type="spellStart"/>
      <w:r w:rsidRPr="003A4A42">
        <w:rPr>
          <w:rFonts w:ascii="Times New Roman" w:eastAsia="Times New Roman" w:hAnsi="Times New Roman" w:cs="Times New Roman"/>
          <w:sz w:val="28"/>
          <w:szCs w:val="28"/>
          <w:lang w:val="uk-UA" w:eastAsia="ru-RU"/>
        </w:rPr>
        <w:t>гальванопари</w:t>
      </w:r>
      <w:proofErr w:type="spellEnd"/>
      <w:r w:rsidRPr="003A4A42">
        <w:rPr>
          <w:rFonts w:ascii="Times New Roman" w:eastAsia="Times New Roman" w:hAnsi="Times New Roman" w:cs="Times New Roman"/>
          <w:sz w:val="28"/>
          <w:szCs w:val="28"/>
          <w:lang w:val="uk-UA" w:eastAsia="ru-RU"/>
        </w:rPr>
        <w:t xml:space="preserve"> з функціональними можливостями насичення питної води іонами магнію, а також зниження її окисно-відновленого показника за рахунок насичення газовим компонентом процесу електролізу –воднем. </w:t>
      </w:r>
    </w:p>
    <w:p w:rsidR="00FD318B" w:rsidRPr="003A4A42" w:rsidRDefault="00FD318B" w:rsidP="00FD318B">
      <w:pPr>
        <w:numPr>
          <w:ilvl w:val="0"/>
          <w:numId w:val="1"/>
        </w:numPr>
        <w:spacing w:after="0" w:line="360" w:lineRule="auto"/>
        <w:contextualSpacing/>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sz w:val="28"/>
          <w:szCs w:val="28"/>
          <w:lang w:val="uk-UA" w:eastAsia="ru-RU"/>
        </w:rPr>
        <w:t>Обґрунтована можливість використання фотометричного та гравіметричного методів контролю інтенсивності гальванічного  збагачення питної води іонами магнію.</w:t>
      </w:r>
    </w:p>
    <w:p w:rsidR="00FD318B" w:rsidRPr="003A4A42" w:rsidRDefault="00FD318B" w:rsidP="00FD318B">
      <w:pPr>
        <w:numPr>
          <w:ilvl w:val="0"/>
          <w:numId w:val="1"/>
        </w:numPr>
        <w:spacing w:after="0" w:line="360" w:lineRule="auto"/>
        <w:contextualSpacing/>
        <w:jc w:val="both"/>
        <w:rPr>
          <w:rFonts w:ascii="Times New Roman" w:eastAsia="Times New Roman" w:hAnsi="Times New Roman" w:cs="Times New Roman"/>
          <w:sz w:val="28"/>
          <w:szCs w:val="28"/>
          <w:lang w:val="uk-UA" w:eastAsia="ru-RU"/>
        </w:rPr>
      </w:pPr>
      <w:r w:rsidRPr="003A4A42">
        <w:rPr>
          <w:rFonts w:ascii="Times New Roman" w:eastAsia="Times New Roman" w:hAnsi="Times New Roman" w:cs="Times New Roman"/>
          <w:sz w:val="28"/>
          <w:szCs w:val="28"/>
          <w:lang w:val="uk-UA" w:eastAsia="ru-RU"/>
        </w:rPr>
        <w:t xml:space="preserve"> Розроблений метод гальванічного збагачення питної води іонами магнію є </w:t>
      </w:r>
      <w:proofErr w:type="spellStart"/>
      <w:r w:rsidRPr="003A4A42">
        <w:rPr>
          <w:rFonts w:ascii="Times New Roman" w:eastAsia="Times New Roman" w:hAnsi="Times New Roman" w:cs="Times New Roman"/>
          <w:sz w:val="28"/>
          <w:szCs w:val="28"/>
          <w:lang w:val="uk-UA" w:eastAsia="ru-RU"/>
        </w:rPr>
        <w:t>валеологічно</w:t>
      </w:r>
      <w:proofErr w:type="spellEnd"/>
      <w:r w:rsidRPr="003A4A42">
        <w:rPr>
          <w:rFonts w:ascii="Times New Roman" w:eastAsia="Times New Roman" w:hAnsi="Times New Roman" w:cs="Times New Roman"/>
          <w:sz w:val="28"/>
          <w:szCs w:val="28"/>
          <w:lang w:val="uk-UA" w:eastAsia="ru-RU"/>
        </w:rPr>
        <w:t xml:space="preserve"> перспективним з точки зору мінімізації </w:t>
      </w:r>
      <w:r w:rsidRPr="003A4A42">
        <w:rPr>
          <w:rFonts w:ascii="Times New Roman" w:eastAsia="Times New Roman" w:hAnsi="Times New Roman" w:cs="Times New Roman"/>
          <w:sz w:val="28"/>
          <w:szCs w:val="28"/>
          <w:lang w:val="uk-UA" w:eastAsia="ru-RU"/>
        </w:rPr>
        <w:lastRenderedPageBreak/>
        <w:t>негативного впливу дефіциту цього мікроелементу на інтегральні показники здоров’я людини, а також зниження окисно-відновлювального показника питної води.</w:t>
      </w:r>
    </w:p>
    <w:p w:rsidR="00D87A64" w:rsidRPr="00FD318B" w:rsidRDefault="003805B0">
      <w:pPr>
        <w:rPr>
          <w:lang w:val="uk-UA"/>
        </w:rPr>
      </w:pPr>
    </w:p>
    <w:sectPr w:rsidR="00D87A64" w:rsidRPr="00FD31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423F1"/>
    <w:multiLevelType w:val="multilevel"/>
    <w:tmpl w:val="0CAEAFF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3E85CC4"/>
    <w:multiLevelType w:val="hybridMultilevel"/>
    <w:tmpl w:val="D94833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EC2FA1"/>
    <w:multiLevelType w:val="hybridMultilevel"/>
    <w:tmpl w:val="FDF89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18B"/>
    <w:rsid w:val="00140875"/>
    <w:rsid w:val="002F1198"/>
    <w:rsid w:val="003805B0"/>
    <w:rsid w:val="00683D8E"/>
    <w:rsid w:val="009A4229"/>
    <w:rsid w:val="00FD3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BA36D"/>
  <w15:chartTrackingRefBased/>
  <w15:docId w15:val="{D6DB2434-20C1-44F2-85FE-517D09465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3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D318B"/>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1.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nton\Desktop\&#1076;&#1080;&#1087;&#1083;&#1086;&#1084;%20)))))))))))\&#1050;&#1085;&#1080;&#1075;&#1072;1%20(&#1042;&#1086;&#1089;&#1089;&#1090;&#1072;&#1085;&#1086;&#1074;&#1083;&#1077;&#1085;&#1085;&#1099;&#108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rgbClr val="FF0000"/>
                </a:solidFill>
              </a:rPr>
              <a:t>Залежність</a:t>
            </a:r>
            <a:r>
              <a:rPr lang="ru-RU" baseline="0">
                <a:solidFill>
                  <a:srgbClr val="FF0000"/>
                </a:solidFill>
              </a:rPr>
              <a:t> концентрації від часу</a:t>
            </a:r>
            <a:endParaRPr lang="ru-RU">
              <a:solidFill>
                <a:srgbClr val="FF0000"/>
              </a:solidFill>
            </a:endParaRPr>
          </a:p>
        </c:rich>
      </c:tx>
      <c:layout>
        <c:manualLayout>
          <c:xMode val="edge"/>
          <c:yMode val="edge"/>
          <c:x val="0.2782399700037495"/>
          <c:y val="4.16665899218738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Лист1!$A$2:$A$11</c:f>
              <c:numCache>
                <c:formatCode>General</c:formatCode>
                <c:ptCount val="10"/>
                <c:pt idx="0">
                  <c:v>120</c:v>
                </c:pt>
                <c:pt idx="1">
                  <c:v>108</c:v>
                </c:pt>
                <c:pt idx="2">
                  <c:v>96</c:v>
                </c:pt>
                <c:pt idx="3">
                  <c:v>84</c:v>
                </c:pt>
                <c:pt idx="4">
                  <c:v>72</c:v>
                </c:pt>
                <c:pt idx="5">
                  <c:v>60</c:v>
                </c:pt>
                <c:pt idx="6">
                  <c:v>48</c:v>
                </c:pt>
                <c:pt idx="7">
                  <c:v>36</c:v>
                </c:pt>
                <c:pt idx="8">
                  <c:v>24</c:v>
                </c:pt>
                <c:pt idx="9">
                  <c:v>12</c:v>
                </c:pt>
              </c:numCache>
            </c:numRef>
          </c:cat>
          <c:val>
            <c:numRef>
              <c:f>Лист1!$B$2:$B$11</c:f>
              <c:numCache>
                <c:formatCode>General</c:formatCode>
                <c:ptCount val="10"/>
                <c:pt idx="0">
                  <c:v>1.72E-2</c:v>
                </c:pt>
                <c:pt idx="1">
                  <c:v>1.54E-2</c:v>
                </c:pt>
                <c:pt idx="2">
                  <c:v>1.46E-2</c:v>
                </c:pt>
                <c:pt idx="3">
                  <c:v>1.24E-2</c:v>
                </c:pt>
                <c:pt idx="4">
                  <c:v>1.14E-2</c:v>
                </c:pt>
                <c:pt idx="5">
                  <c:v>9.1999999999999998E-3</c:v>
                </c:pt>
                <c:pt idx="6">
                  <c:v>6.7000000000000002E-3</c:v>
                </c:pt>
                <c:pt idx="7">
                  <c:v>4.1999999999999997E-3</c:v>
                </c:pt>
                <c:pt idx="8">
                  <c:v>4.0000000000000001E-3</c:v>
                </c:pt>
                <c:pt idx="9">
                  <c:v>1.6000000000000001E-3</c:v>
                </c:pt>
              </c:numCache>
            </c:numRef>
          </c:val>
          <c:smooth val="0"/>
          <c:extLst>
            <c:ext xmlns:c16="http://schemas.microsoft.com/office/drawing/2014/chart" uri="{C3380CC4-5D6E-409C-BE32-E72D297353CC}">
              <c16:uniqueId val="{00000000-7511-4FCE-94CF-E1CCBDE0DEE5}"/>
            </c:ext>
          </c:extLst>
        </c:ser>
        <c:dLbls>
          <c:showLegendKey val="0"/>
          <c:showVal val="0"/>
          <c:showCatName val="0"/>
          <c:showSerName val="0"/>
          <c:showPercent val="0"/>
          <c:showBubbleSize val="0"/>
        </c:dLbls>
        <c:marker val="1"/>
        <c:smooth val="0"/>
        <c:axId val="384193864"/>
        <c:axId val="384186648"/>
      </c:lineChart>
      <c:catAx>
        <c:axId val="384193864"/>
        <c:scaling>
          <c:orientation val="maxMin"/>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solidFill>
                      <a:srgbClr val="FF0000"/>
                    </a:solidFill>
                  </a:rPr>
                  <a:t>Час</a:t>
                </a:r>
                <a:r>
                  <a:rPr lang="ru-RU" baseline="0">
                    <a:solidFill>
                      <a:srgbClr val="FF0000"/>
                    </a:solidFill>
                  </a:rPr>
                  <a:t> години</a:t>
                </a:r>
                <a:endParaRPr lang="ru-RU">
                  <a:solidFill>
                    <a:srgbClr val="FF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4186648"/>
        <c:crosses val="autoZero"/>
        <c:auto val="1"/>
        <c:lblAlgn val="ctr"/>
        <c:lblOffset val="100"/>
        <c:noMultiLvlLbl val="0"/>
      </c:catAx>
      <c:valAx>
        <c:axId val="38418664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solidFill>
                      <a:srgbClr val="FF0000"/>
                    </a:solidFill>
                  </a:rPr>
                  <a:t>Концентрація</a:t>
                </a:r>
                <a:r>
                  <a:rPr lang="ru-RU" baseline="0">
                    <a:solidFill>
                      <a:srgbClr val="FF0000"/>
                    </a:solidFill>
                  </a:rPr>
                  <a:t> мг</a:t>
                </a:r>
                <a:r>
                  <a:rPr lang="en-US" baseline="0">
                    <a:solidFill>
                      <a:srgbClr val="FF0000"/>
                    </a:solidFill>
                  </a:rPr>
                  <a:t>/</a:t>
                </a:r>
                <a:r>
                  <a:rPr lang="uk-UA" baseline="0">
                    <a:solidFill>
                      <a:srgbClr val="FF0000"/>
                    </a:solidFill>
                  </a:rPr>
                  <a:t>л</a:t>
                </a:r>
                <a:r>
                  <a:rPr lang="uk-UA" baseline="0"/>
                  <a:t>.</a:t>
                </a:r>
                <a:endParaRPr lang="ru-RU"/>
              </a:p>
            </c:rich>
          </c:tx>
          <c:layout>
            <c:manualLayout>
              <c:xMode val="edge"/>
              <c:yMode val="edge"/>
              <c:x val="0.94951182048897254"/>
              <c:y val="0.313970008134948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4193864"/>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9</TotalTime>
  <Pages>12</Pages>
  <Words>1744</Words>
  <Characters>9944</Characters>
  <Application>Microsoft Office Word</Application>
  <DocSecurity>0</DocSecurity>
  <Lines>82</Lines>
  <Paragraphs>23</Paragraphs>
  <ScaleCrop>false</ScaleCrop>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2021-03-14T14:56:00Z</dcterms:created>
  <dcterms:modified xsi:type="dcterms:W3CDTF">2021-03-14T15:06:00Z</dcterms:modified>
</cp:coreProperties>
</file>