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spacing w:line="360" w:lineRule="auto"/>
        <w:ind/>
        <w:jc w:val="both"/>
        <w:rPr>
          <w:sz w:val="28"/>
        </w:rPr>
      </w:pPr>
      <w:r>
        <w:rPr>
          <w:sz w:val="28"/>
        </w:rPr>
        <w:t>Украинская гуманитарная мысль, как статья 159 УК РФ. Ровно про тоже. Про мошенничество, то есть хищение чужого имущества или приобретение права на чужое имущество путем обмана или злоупотребление доверием. Ладно бы что-нибудь свое посконно-украинское двигали в международные ширмассы. Созданное, писанное или сочиненное всамделишными украинцами. Людьми, которые в здравом уме и при ясной памяти, а главное при собственной жизни писали и говорили про себя – Я\Мы Украина! Да, такая позиция значительно сужает горизонты. Нечуй-Левицкий или (господи прости, Матронушка-заступница) Лесь Подеревянский – фигуры отнюдь не вселенского масштаба, но и свои и родные. Это ЧЕСТНО! Может серенько, может бедненько, но у Золушки, по крайней мере есть шанс, а у мачехи шанса нет. Потому что Золушка строит собственный мир, а мачеха мечтает подчинить чужой, хотя бы в собственной голове. Глупые и смешные амбиции украинского культурного мейнстрима из легкого, в чем-то даже по-детски трогательного мозгового расстройства, превратились в затяжную болезнь, грозящую навсегда и бесповоротно истребить психическое здоровье межумочного пространства в самом центре Европы. Древние шумеры. Черное море. Иисус и Колумб – львовские казаки, а все в России от сортира до ампира построили украинцы. Такие мировоззренческие закидоны – это даже не обжитая, уютная биполярочка. Это тяжелый случай. Это профессор Бебик хронический. Больная, неправильная идея вокруг которой образовалась сегодняшняя Украина хужелучше ковида убивает физически и ментально этот легкий и ранимый южный народ. Когда-то немецкий учитель создал единую Германию. Современный украинский учитель почти завершил создание единой Галичины и единого Донбасса. Главное не мешать "вченой людыне", не лезть с проповедью братской любви и вселенской русской любовью. Они этого не заслужили. Мы тем более. Они сами справятся. И в клетку этно-националистическую сами себя посадят и ключи выбросят. Вот к примеру, как в 21 столетии украинская гуманитарная психея пытается  засунуть универсальный Ф.М. – феномен в беленые нищие стены своей духовной вмазанки. Наряду с профессорами Бебиком и Брехуненко функционирует в украинской ойкумене профессор Петр Кралюк.  При официальных должностях и званиях. Будда или вселенская сингулярность! Да кто-нибудь! Пожалейте несчастную Украину. Не в себя ведь страдает. Профессор Кралюк – заслуженный деятель науки и техники Украины. Глава Ученого Совета Национального Университета "Острожская Академия". И вот эта жмеринская глыба одарил себя и украинский мир (тот, что отстался) своими важными мыслями по поводу Ф.М.Достоевского. Пропечатал и припечатал в рамках 200-летней годовщины на самом правдивом портале или астрале (кому как угодно) "Радио Свобода. Украина" (11.11.2021 П. Кралюк. Украинские корни Достоевского и "эллинистическая поэзия" Украины) Начинает профессор Кралюк привычно. Бодро и за упокой.  Не разменивается профессор. С первых строк начинает мериться черепами. Он соглашается с географическим происхождения рода Достоевских (Достоево, Брестская область), но этнически это без сомнения земля украинцев. Чуете? Слышите? Это ломится в будущее австрийский художник. Дальше больше. Профессор Кралюк рассказывает историю рода Достоевских. О том как обедневшие литовские шляхтичи, спасаясь от нужды, перебрались на Волынь и перешли в духовное сословие. Стали униатскими священниками. А потом один из них, отец Федора Михайловича воспользовался тем, что Волынь стала Российской Империей, получил медицинское образование и выслужил потерянное во времена Речи Посполитой дворянство. Заканчивает свою биографическую справку профессор Кралюк милостивым разрешением признать за Достоевским право оставаться русским писателем, но украинского происхождения, что, собственно, решает вопрос о его значимости и оказывает значительное влияние на творчество самого русского из самых русских. Решительного. Окончательного. Бесповоротно русского писателя. Профессор Кралюк объясняет эту связь через стихотворение в "Богогласнике" конца 18 века. Оно было подписано Достоевским. Родственник, не родственник? Не понятно. Или через отца, как через Арину Родионовну, чего-то там передалось. Или  вот еще один бесконечно "украинский" маркер. "Корявый" русский язык в произведениях Достоевского. "Ясочка моя" в "Бедных людях". По мнению заслуженного работника науки и техники Украины, все это весомые доказательства того, что московский мальчик и питерский муж Федор Михайлович – это крипто украинец. Бессознательно пропагандирующий украинство. Туманно и невнятно объясняет этот философский кондибобер глава Ученого Совета Национальной Академии в статье про Ф.М. и эллинистическую поэзию Украины.  Кое-как объясняет, потому что кому-надо как-надо уже объяснил. Там же на Радио Свободы, но несколько раньше в статье: "Арсен Ричинский. Про украинские аспекты творчества Федора Достоевского". И это абсолютно прелестно. Наблюдать, как извивается и пыжится ученое украинство, доказывая свою мнимую значимость. Профессор Кралюк анализирует теорию Арсена Ричинского, национального деятеля межвоенного времени. Ричинский изложил ее в книге "Проблемы украинской религиозной сознательности". Там много всего всякого. С горкой и без. Про Гоголя и его двойственную душу. Не соответствует Николай Васильевич высоким бандеровским стандартам. А вот все лучшее в творчестве Ф.М. Ричинский связывает с кровью и почвой. По Ричинскому основные украинские мотивы в литературном наследии Достоевского следующие:</w:t>
      </w:r>
    </w:p>
    <w:p w14:paraId="02000000">
      <w:pPr>
        <w:pStyle w:val="Style_1"/>
        <w:numPr>
          <w:numId w:val="1"/>
        </w:numPr>
        <w:spacing w:line="360" w:lineRule="auto"/>
        <w:ind/>
        <w:jc w:val="both"/>
        <w:rPr>
          <w:sz w:val="28"/>
        </w:rPr>
      </w:pPr>
      <w:r>
        <w:rPr>
          <w:sz w:val="28"/>
        </w:rPr>
        <w:t>возвеличивание природы и естественного</w:t>
      </w:r>
    </w:p>
    <w:p w14:paraId="03000000">
      <w:pPr>
        <w:pStyle w:val="Style_1"/>
        <w:numPr>
          <w:numId w:val="1"/>
        </w:numPr>
        <w:spacing w:line="360" w:lineRule="auto"/>
        <w:ind/>
        <w:jc w:val="both"/>
        <w:rPr>
          <w:sz w:val="28"/>
        </w:rPr>
      </w:pPr>
      <w:r>
        <w:rPr>
          <w:sz w:val="28"/>
        </w:rPr>
        <w:t>отрицательное отношение к русской "общинности" и противопоставление ее индивидуальной деятельности.</w:t>
      </w:r>
    </w:p>
    <w:p w14:paraId="04000000">
      <w:pPr>
        <w:pStyle w:val="Style_1"/>
        <w:numPr>
          <w:numId w:val="1"/>
        </w:numPr>
        <w:spacing w:line="360" w:lineRule="auto"/>
        <w:ind/>
        <w:jc w:val="both"/>
        <w:rPr>
          <w:sz w:val="28"/>
        </w:rPr>
      </w:pPr>
      <w:r>
        <w:rPr>
          <w:sz w:val="28"/>
        </w:rPr>
        <w:t>критичное отношение к русским и особенно к русской интеллигенции.</w:t>
      </w:r>
    </w:p>
    <w:p w14:paraId="05000000">
      <w:pPr>
        <w:pStyle w:val="Style_1"/>
        <w:numPr>
          <w:numId w:val="1"/>
        </w:numPr>
        <w:spacing w:line="360" w:lineRule="auto"/>
        <w:ind/>
        <w:jc w:val="both"/>
        <w:rPr>
          <w:sz w:val="28"/>
        </w:rPr>
      </w:pPr>
      <w:r>
        <w:rPr>
          <w:sz w:val="28"/>
        </w:rPr>
        <w:t>русская формальная религиозность против настоящей украинской.</w:t>
      </w:r>
    </w:p>
    <w:p w14:paraId="06000000">
      <w:pPr>
        <w:pStyle w:val="Style_1"/>
        <w:spacing w:line="360" w:lineRule="auto"/>
        <w:ind/>
        <w:jc w:val="both"/>
        <w:rPr>
          <w:sz w:val="28"/>
        </w:rPr>
      </w:pPr>
      <w:r>
        <w:rPr>
          <w:sz w:val="28"/>
        </w:rPr>
        <w:t>Как говорится: "Отакои, вата! Было ваше стало наше". Схема трансформации украинской культуры в одну из ведущих мировых культур проста и сводится к нехитрой формуле. Сами придумали, сами поверили. Примордиализм какой-то, неприкрытый! Допустим, родился человек в Киевской или Подольской губернии Российской Империи и всё. Попался, небарака. Без жалости и злости запишут в украинцы. Почему? По мировоззренческому качану и культурологической капусте. Закон имени борща в действии. Украинского, конечно. Суть его крепка и ясна. Борщ украинский, борщевик москальский. Отсюда глобус Украины и украинский Достоевский. Казалось бы, что здесь такого? Просто культурная политика. Разве может она каким-то образом повлиять на общее состояние государства? Самым непосредственным образом. С одной стороны со школьных ногтей тебе рассказывают, что все хорошее в этом мире придумано украинцами, с другой, в реальности, самая нищая страна Европы. Как это стыкуется друг с другом тоже понятно. Все кругом виноваты, а мы и вовсе не причём. Завышенные ожидания плюс такое как есть настоящее. В итоге страна-стресс, которая сама от себя бежит, не оглядываясь. Украинский Достоевский из этой же серии бесконечных самообманов и бесплотных надежд. Его творчество исследует универсальную природу человека, а значит по определению может быть только русским, наднациональным, цивилизационным феноменом. Критическое отношение к обществу, в котором живешь, а значит к самому себе – признак зрелого и нестреноженного ума. Иначе, следуя чистой и незамутненной логике профессора Кралюка, все русские, которые критикуют русских выходят украинцами. Детский сад, ей богу. Поверхностно и плоско. Смущал Достоевского современный ему социализм, значит он индивидуалист, значит украинец. Дважды два ведь четыре? Может в украинском переводе Достоевский именно так и выглядит, но всякий, кто хоть немного, но читал подлинного Достоевского знает, что писатель отрицал социализм, потому что не верил в идеальное общество способное создать идеального человека. Лишь сам человек, внутри себя, проживает свою вечную борьбу между добром и злом. Отсюда Бог живой, а не формальный. Личность одолевшая внутреннего черта, по определению не может быть индивидуалистом. Вечная внутренняя борьба каждого создает более-менее справедливые условия существования для всех. Так возникает русская община, а вслед за ней русская цивилизация и Достоевский. Он через свое показывает общее, а не наоборот, как в изложении его украинской версии. Тянуть из общего, чтобы сделать его своим. Зряшная, бесперспективная идея. Вслед за еще одним  украинским профессором хочется крикнуть пофессору Кралюку: " Астанавитесь!" Ваши завиральные мысли губят подвластный вам народ. Многие надежды – многие печали. Прекратите, наконец, этот бесячий круговорот Зеленских в природе!</w:t>
      </w: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2021-11-22T06:10:52Z</dcterms:modified>
</cp:coreProperties>
</file>